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9D8EE" w14:textId="77777777" w:rsidR="00471396" w:rsidRPr="00931F5F" w:rsidRDefault="00471396" w:rsidP="00301BF0">
      <w:pPr>
        <w:spacing w:line="276" w:lineRule="auto"/>
        <w:rPr>
          <w:rFonts w:ascii="Times New Roman" w:hAnsi="Times New Roman"/>
          <w:sz w:val="22"/>
          <w:szCs w:val="22"/>
        </w:rPr>
      </w:pPr>
      <w:r w:rsidRPr="00931F5F">
        <w:rPr>
          <w:rFonts w:ascii="Times New Roman" w:hAnsi="Times New Roman"/>
          <w:sz w:val="22"/>
          <w:szCs w:val="22"/>
          <w:u w:val="single"/>
        </w:rPr>
        <w:t>Előterjesztő:</w:t>
      </w:r>
      <w:r w:rsidRPr="00931F5F">
        <w:rPr>
          <w:rFonts w:ascii="Times New Roman" w:hAnsi="Times New Roman"/>
          <w:sz w:val="22"/>
          <w:szCs w:val="22"/>
        </w:rPr>
        <w:t xml:space="preserve"> dr. Horváth Klára polgármester</w:t>
      </w:r>
    </w:p>
    <w:p w14:paraId="6763F3AE" w14:textId="282C69F8" w:rsidR="00471396" w:rsidRPr="00931F5F" w:rsidRDefault="00471396" w:rsidP="00301BF0">
      <w:pPr>
        <w:spacing w:line="276" w:lineRule="auto"/>
        <w:rPr>
          <w:rFonts w:ascii="Times New Roman" w:hAnsi="Times New Roman"/>
          <w:sz w:val="22"/>
          <w:szCs w:val="22"/>
        </w:rPr>
      </w:pPr>
      <w:r w:rsidRPr="00931F5F">
        <w:rPr>
          <w:rFonts w:ascii="Times New Roman" w:hAnsi="Times New Roman"/>
          <w:sz w:val="22"/>
          <w:szCs w:val="22"/>
          <w:u w:val="single"/>
        </w:rPr>
        <w:t>Előterjesztést készítette:</w:t>
      </w:r>
      <w:r w:rsidRPr="00931F5F">
        <w:rPr>
          <w:rFonts w:ascii="Times New Roman" w:hAnsi="Times New Roman"/>
          <w:sz w:val="22"/>
          <w:szCs w:val="22"/>
        </w:rPr>
        <w:t xml:space="preserve"> </w:t>
      </w:r>
      <w:r w:rsidR="00A158FF" w:rsidRPr="00931F5F">
        <w:rPr>
          <w:rFonts w:ascii="Times New Roman" w:hAnsi="Times New Roman"/>
          <w:sz w:val="22"/>
          <w:szCs w:val="22"/>
        </w:rPr>
        <w:t>Ba</w:t>
      </w:r>
      <w:r w:rsidR="004035E1" w:rsidRPr="00931F5F">
        <w:rPr>
          <w:rFonts w:ascii="Times New Roman" w:hAnsi="Times New Roman"/>
          <w:sz w:val="22"/>
          <w:szCs w:val="22"/>
        </w:rPr>
        <w:t>lázs</w:t>
      </w:r>
      <w:r w:rsidR="00A158FF" w:rsidRPr="00931F5F">
        <w:rPr>
          <w:rFonts w:ascii="Times New Roman" w:hAnsi="Times New Roman"/>
          <w:sz w:val="22"/>
          <w:szCs w:val="22"/>
        </w:rPr>
        <w:t xml:space="preserve"> Eszter</w:t>
      </w:r>
      <w:r w:rsidR="00BE7089" w:rsidRPr="00931F5F">
        <w:rPr>
          <w:rFonts w:ascii="Times New Roman" w:hAnsi="Times New Roman"/>
          <w:sz w:val="22"/>
          <w:szCs w:val="22"/>
        </w:rPr>
        <w:t xml:space="preserve"> </w:t>
      </w:r>
      <w:r w:rsidR="004856CE" w:rsidRPr="00931F5F">
        <w:rPr>
          <w:rFonts w:ascii="Times New Roman" w:hAnsi="Times New Roman"/>
          <w:sz w:val="22"/>
          <w:szCs w:val="22"/>
        </w:rPr>
        <w:t>projekt tanácsos</w:t>
      </w:r>
    </w:p>
    <w:p w14:paraId="00885685" w14:textId="76E94DEB" w:rsidR="00471396" w:rsidRPr="00931F5F" w:rsidRDefault="00471396" w:rsidP="00301BF0">
      <w:pPr>
        <w:spacing w:line="276" w:lineRule="auto"/>
        <w:rPr>
          <w:rFonts w:ascii="Times New Roman" w:hAnsi="Times New Roman"/>
          <w:sz w:val="22"/>
          <w:szCs w:val="22"/>
        </w:rPr>
      </w:pPr>
      <w:r w:rsidRPr="00931F5F">
        <w:rPr>
          <w:rFonts w:ascii="Times New Roman" w:hAnsi="Times New Roman"/>
          <w:sz w:val="22"/>
          <w:szCs w:val="22"/>
          <w:u w:val="single"/>
        </w:rPr>
        <w:t>Előzetesen tárgyalja:</w:t>
      </w:r>
      <w:r w:rsidRPr="00931F5F">
        <w:rPr>
          <w:rFonts w:ascii="Times New Roman" w:hAnsi="Times New Roman"/>
          <w:sz w:val="22"/>
          <w:szCs w:val="22"/>
        </w:rPr>
        <w:t xml:space="preserve"> </w:t>
      </w:r>
      <w:r w:rsidR="00705536" w:rsidRPr="00931F5F">
        <w:rPr>
          <w:rFonts w:ascii="Times New Roman" w:hAnsi="Times New Roman"/>
          <w:sz w:val="22"/>
          <w:szCs w:val="22"/>
        </w:rPr>
        <w:t>Pénzügyi és Településfejlesztési Bizottság</w:t>
      </w:r>
    </w:p>
    <w:p w14:paraId="096BECE9" w14:textId="01AF4A0A" w:rsidR="004D4D0A" w:rsidRPr="00931F5F" w:rsidRDefault="00471396" w:rsidP="00301BF0">
      <w:pPr>
        <w:spacing w:line="276" w:lineRule="auto"/>
        <w:rPr>
          <w:rFonts w:ascii="Times New Roman" w:hAnsi="Times New Roman"/>
          <w:sz w:val="22"/>
          <w:szCs w:val="22"/>
        </w:rPr>
      </w:pPr>
      <w:r w:rsidRPr="00931F5F">
        <w:rPr>
          <w:rFonts w:ascii="Times New Roman" w:hAnsi="Times New Roman"/>
          <w:sz w:val="22"/>
          <w:szCs w:val="22"/>
          <w:u w:val="single"/>
        </w:rPr>
        <w:t>Mellékletek:</w:t>
      </w:r>
      <w:r w:rsidR="004D4D0A" w:rsidRPr="00931F5F">
        <w:rPr>
          <w:rFonts w:ascii="Times New Roman" w:hAnsi="Times New Roman"/>
          <w:sz w:val="22"/>
          <w:szCs w:val="22"/>
        </w:rPr>
        <w:t xml:space="preserve"> </w:t>
      </w:r>
      <w:r w:rsidR="00123E05" w:rsidRPr="00931F5F">
        <w:rPr>
          <w:rFonts w:ascii="Times New Roman" w:hAnsi="Times New Roman"/>
          <w:sz w:val="22"/>
          <w:szCs w:val="22"/>
        </w:rPr>
        <w:t>-</w:t>
      </w:r>
    </w:p>
    <w:p w14:paraId="0C6C49CA" w14:textId="77777777" w:rsidR="00471396" w:rsidRPr="00931F5F" w:rsidRDefault="00471396" w:rsidP="00301BF0">
      <w:pPr>
        <w:spacing w:line="276" w:lineRule="auto"/>
        <w:rPr>
          <w:rFonts w:ascii="Times New Roman" w:hAnsi="Times New Roman"/>
          <w:sz w:val="22"/>
          <w:szCs w:val="22"/>
        </w:rPr>
      </w:pPr>
      <w:r w:rsidRPr="00931F5F">
        <w:rPr>
          <w:rFonts w:ascii="Times New Roman" w:hAnsi="Times New Roman"/>
          <w:sz w:val="22"/>
          <w:szCs w:val="22"/>
          <w:u w:val="single"/>
        </w:rPr>
        <w:t>Elfogadás módja:</w:t>
      </w:r>
      <w:r w:rsidRPr="00931F5F">
        <w:rPr>
          <w:rFonts w:ascii="Times New Roman" w:hAnsi="Times New Roman"/>
          <w:sz w:val="22"/>
          <w:szCs w:val="22"/>
        </w:rPr>
        <w:t xml:space="preserve"> egyszerű többség</w:t>
      </w:r>
    </w:p>
    <w:p w14:paraId="315790A1" w14:textId="77777777" w:rsidR="00132998" w:rsidRPr="00931F5F" w:rsidRDefault="001C740E" w:rsidP="00546192">
      <w:pPr>
        <w:jc w:val="both"/>
        <w:rPr>
          <w:rFonts w:ascii="Times New Roman" w:hAnsi="Times New Roman"/>
          <w:sz w:val="22"/>
          <w:szCs w:val="22"/>
        </w:rPr>
      </w:pPr>
      <w:r w:rsidRPr="00931F5F">
        <w:rPr>
          <w:rFonts w:ascii="Times New Roman" w:hAnsi="Times New Roman"/>
          <w:sz w:val="22"/>
          <w:szCs w:val="22"/>
          <w:u w:val="single"/>
        </w:rPr>
        <w:t>Tárgykört rendező jogszabályok:</w:t>
      </w:r>
      <w:r w:rsidRPr="00931F5F">
        <w:rPr>
          <w:rFonts w:ascii="Times New Roman" w:hAnsi="Times New Roman"/>
          <w:sz w:val="22"/>
          <w:szCs w:val="22"/>
        </w:rPr>
        <w:t xml:space="preserve"> </w:t>
      </w:r>
    </w:p>
    <w:p w14:paraId="07544234" w14:textId="77777777" w:rsidR="00132998" w:rsidRPr="00931F5F" w:rsidRDefault="001C740E" w:rsidP="00132998">
      <w:pPr>
        <w:pStyle w:val="Listaszerbekezds"/>
        <w:numPr>
          <w:ilvl w:val="0"/>
          <w:numId w:val="4"/>
        </w:numPr>
        <w:jc w:val="both"/>
        <w:rPr>
          <w:rFonts w:ascii="Times New Roman" w:hAnsi="Times New Roman" w:cs="Times New Roman"/>
        </w:rPr>
      </w:pPr>
      <w:r w:rsidRPr="00931F5F">
        <w:rPr>
          <w:rFonts w:ascii="Times New Roman" w:hAnsi="Times New Roman" w:cs="Times New Roman"/>
        </w:rPr>
        <w:t>Magyarország helyi önkormányzatairól szóló 2011. évi CLXXXIX. törvény</w:t>
      </w:r>
      <w:r w:rsidR="00132998" w:rsidRPr="00931F5F">
        <w:rPr>
          <w:rFonts w:ascii="Times New Roman" w:hAnsi="Times New Roman" w:cs="Times New Roman"/>
        </w:rPr>
        <w:t>,</w:t>
      </w:r>
    </w:p>
    <w:p w14:paraId="467C6838" w14:textId="77777777" w:rsidR="00301BF0" w:rsidRPr="00931F5F" w:rsidRDefault="00546192" w:rsidP="00301BF0">
      <w:pPr>
        <w:pStyle w:val="Listaszerbekezds"/>
        <w:numPr>
          <w:ilvl w:val="0"/>
          <w:numId w:val="4"/>
        </w:numPr>
        <w:jc w:val="both"/>
        <w:rPr>
          <w:rFonts w:ascii="Times New Roman" w:hAnsi="Times New Roman" w:cs="Times New Roman"/>
        </w:rPr>
      </w:pPr>
      <w:r w:rsidRPr="00931F5F">
        <w:rPr>
          <w:rFonts w:ascii="Times New Roman" w:hAnsi="Times New Roman" w:cs="Times New Roman"/>
        </w:rPr>
        <w:t>A Polgári Törvénykönyvről szóló 2013. évi V. törvény (Ptk.)</w:t>
      </w:r>
    </w:p>
    <w:p w14:paraId="57BCACF3" w14:textId="77777777" w:rsidR="009729A2" w:rsidRPr="00931F5F" w:rsidRDefault="009729A2" w:rsidP="00E12DAF">
      <w:pPr>
        <w:spacing w:before="120"/>
        <w:jc w:val="center"/>
        <w:outlineLvl w:val="0"/>
        <w:rPr>
          <w:rFonts w:ascii="Times New Roman" w:hAnsi="Times New Roman"/>
          <w:b/>
          <w:sz w:val="36"/>
          <w:szCs w:val="36"/>
        </w:rPr>
      </w:pPr>
      <w:r w:rsidRPr="00931F5F">
        <w:rPr>
          <w:rFonts w:ascii="Times New Roman" w:hAnsi="Times New Roman"/>
          <w:b/>
          <w:sz w:val="36"/>
          <w:szCs w:val="36"/>
        </w:rPr>
        <w:t>Előterjesztés</w:t>
      </w:r>
    </w:p>
    <w:p w14:paraId="2131CB84" w14:textId="0E594AB1" w:rsidR="00B013EA" w:rsidRPr="00931F5F" w:rsidRDefault="00B013EA" w:rsidP="00E12DAF">
      <w:pPr>
        <w:spacing w:before="240" w:after="240"/>
        <w:jc w:val="center"/>
        <w:rPr>
          <w:rFonts w:ascii="Times New Roman" w:hAnsi="Times New Roman"/>
          <w:b/>
          <w:bCs/>
          <w:szCs w:val="24"/>
        </w:rPr>
      </w:pPr>
      <w:r w:rsidRPr="00931F5F">
        <w:rPr>
          <w:rFonts w:ascii="Times New Roman" w:hAnsi="Times New Roman"/>
          <w:b/>
          <w:bCs/>
          <w:szCs w:val="24"/>
        </w:rPr>
        <w:t>Helyzetértékelés Bábolna város fejlettségéről az Egyensúly Intézet Településindex 2026 adatai alapján</w:t>
      </w:r>
    </w:p>
    <w:p w14:paraId="65F31485" w14:textId="399195EF" w:rsidR="008248B8" w:rsidRPr="00931F5F" w:rsidRDefault="009729A2" w:rsidP="00160176">
      <w:pPr>
        <w:spacing w:before="480" w:after="360"/>
        <w:rPr>
          <w:rFonts w:ascii="Times New Roman" w:hAnsi="Times New Roman"/>
          <w:b/>
          <w:sz w:val="22"/>
          <w:szCs w:val="22"/>
        </w:rPr>
      </w:pPr>
      <w:r w:rsidRPr="00931F5F">
        <w:rPr>
          <w:rFonts w:ascii="Times New Roman" w:hAnsi="Times New Roman"/>
          <w:b/>
          <w:sz w:val="22"/>
          <w:szCs w:val="22"/>
        </w:rPr>
        <w:t>Tisztelt Képviselő-testület!</w:t>
      </w:r>
      <w:r w:rsidR="00705536" w:rsidRPr="00931F5F">
        <w:rPr>
          <w:rFonts w:ascii="Times New Roman" w:hAnsi="Times New Roman"/>
          <w:b/>
          <w:sz w:val="22"/>
          <w:szCs w:val="22"/>
        </w:rPr>
        <w:br/>
        <w:t>Tisztelt Pénzügyi és Településfejlesztési Bizottság!</w:t>
      </w:r>
    </w:p>
    <w:p w14:paraId="1A267BE5" w14:textId="77777777" w:rsidR="00B4229F" w:rsidRPr="00931F5F" w:rsidRDefault="00822D08" w:rsidP="00792772">
      <w:pPr>
        <w:pStyle w:val="NormlWeb"/>
        <w:jc w:val="both"/>
        <w:rPr>
          <w:sz w:val="22"/>
          <w:szCs w:val="22"/>
        </w:rPr>
      </w:pPr>
      <w:r w:rsidRPr="00931F5F">
        <w:rPr>
          <w:sz w:val="22"/>
          <w:szCs w:val="22"/>
        </w:rPr>
        <w:t xml:space="preserve">Az Egyensúly Intézet 2024-ben alkotta meg a Településindexet, amely 3154 magyar település és 23 fővárosi kerület fejlettségének adatalapú összehasonlítását, valamint a változások nyomon követését teszi lehetővé. Az évente frissített index több mint 360 ezer nyilvánosan hozzáférhető statisztikai adat feldolgozásán alapul. </w:t>
      </w:r>
      <w:r w:rsidR="00B4229F" w:rsidRPr="00931F5F">
        <w:rPr>
          <w:sz w:val="22"/>
          <w:szCs w:val="22"/>
        </w:rPr>
        <w:t>A települések értékelése 53 indikátor alapján történik, amelyek átfogják a gazdasági, társadalmi és infrastrukturális fejlettség kritikus területeit.</w:t>
      </w:r>
    </w:p>
    <w:p w14:paraId="48050163" w14:textId="0384D686" w:rsidR="00822D08" w:rsidRPr="00931F5F" w:rsidRDefault="00822D08" w:rsidP="00792772">
      <w:pPr>
        <w:pStyle w:val="NormlWeb"/>
        <w:jc w:val="both"/>
        <w:rPr>
          <w:sz w:val="22"/>
          <w:szCs w:val="22"/>
        </w:rPr>
      </w:pPr>
      <w:r w:rsidRPr="00931F5F">
        <w:rPr>
          <w:sz w:val="22"/>
          <w:szCs w:val="22"/>
        </w:rPr>
        <w:t>Az Egyensúly Intézet elemzése szerint a Településindex 2014 óta lehetőséget biztosít a települések fejlettségi szintjének és az abban bekövetkező változásoknak a vizsgálatára. Az adatok alapján a nagyobb városok között mérséklődtek a fejlettségbeli különbségek, míg a kisebb települések esetében egyre jelentősebb eltérések alakultak ki a kedvezőtlenebb és a kedvezőbb társadalmi-gazdasági helyzetű települések között.</w:t>
      </w:r>
    </w:p>
    <w:p w14:paraId="392E4567" w14:textId="77777777" w:rsidR="001A5E28" w:rsidRDefault="00822D08" w:rsidP="00792772">
      <w:pPr>
        <w:pStyle w:val="NormlWeb"/>
        <w:jc w:val="both"/>
        <w:rPr>
          <w:sz w:val="22"/>
          <w:szCs w:val="22"/>
        </w:rPr>
      </w:pPr>
      <w:r w:rsidRPr="00931F5F">
        <w:rPr>
          <w:sz w:val="22"/>
          <w:szCs w:val="22"/>
        </w:rPr>
        <w:t>A Településindex módszertanából érdemes kiemelni, hogy az Egyensúly Intézet nem szubjektív vélemények, hanem a KSH és a TeIR (Országos Területfejlesztési és Területrendezési Információs Rendszer) több mint 360 ezer hivatalos adata alapján rangsorolt.</w:t>
      </w:r>
    </w:p>
    <w:p w14:paraId="296F4105" w14:textId="77777777" w:rsidR="00CE2DC4" w:rsidRPr="00931F5F" w:rsidRDefault="00CE2DC4" w:rsidP="00792772">
      <w:pPr>
        <w:pStyle w:val="NormlWeb"/>
        <w:jc w:val="both"/>
        <w:rPr>
          <w:sz w:val="22"/>
          <w:szCs w:val="22"/>
        </w:rPr>
      </w:pPr>
    </w:p>
    <w:p w14:paraId="7CA67871" w14:textId="3F2941AE" w:rsidR="00F12FC2" w:rsidRPr="00931F5F" w:rsidRDefault="00F12FC2" w:rsidP="00792772">
      <w:pPr>
        <w:pStyle w:val="NormlWeb"/>
        <w:jc w:val="both"/>
        <w:rPr>
          <w:sz w:val="22"/>
          <w:szCs w:val="22"/>
        </w:rPr>
      </w:pPr>
      <w:r w:rsidRPr="00931F5F">
        <w:rPr>
          <w:sz w:val="22"/>
          <w:szCs w:val="22"/>
        </w:rPr>
        <w:t>Bábolna lakossága 5000 fő alatti, a módszertani besorolás szerint a kistelepülési kategóriában szerepelünk. A 2887 vizsgált kistelepülésből álló mezőnyben Bábolna a 44. helyen végzett.</w:t>
      </w:r>
    </w:p>
    <w:p w14:paraId="258D9593" w14:textId="016AE381" w:rsidR="00B7464B" w:rsidRPr="00931F5F" w:rsidRDefault="00B7464B" w:rsidP="00792772">
      <w:pPr>
        <w:pStyle w:val="NormlWeb"/>
        <w:jc w:val="both"/>
        <w:rPr>
          <w:sz w:val="22"/>
          <w:szCs w:val="22"/>
        </w:rPr>
      </w:pPr>
      <w:r w:rsidRPr="00931F5F">
        <w:rPr>
          <w:sz w:val="22"/>
          <w:szCs w:val="22"/>
        </w:rPr>
        <w:t>Bábolna fejlődését jól mutatja, hogy 2014-hez képest 28 helyet javított a Településindex kistelepülési rangsorában, így 2026-ban a 2887 vizsgált kistelepülés közül a 44. helyen áll. A település indexpontszáma ez idő alatt 3,64 ponttal emelkedett, elérve a 15,02 pontos értéket.</w:t>
      </w:r>
    </w:p>
    <w:p w14:paraId="0D71A5EA" w14:textId="27E832FB" w:rsidR="00822D08" w:rsidRPr="00931F5F" w:rsidRDefault="00822D08" w:rsidP="00792772">
      <w:pPr>
        <w:pStyle w:val="NormlWeb"/>
        <w:jc w:val="both"/>
        <w:rPr>
          <w:sz w:val="22"/>
          <w:szCs w:val="22"/>
        </w:rPr>
      </w:pPr>
      <w:r w:rsidRPr="00931F5F">
        <w:rPr>
          <w:sz w:val="22"/>
          <w:szCs w:val="22"/>
        </w:rPr>
        <w:t xml:space="preserve">Bábolna </w:t>
      </w:r>
      <w:r w:rsidR="000175BC" w:rsidRPr="00931F5F">
        <w:rPr>
          <w:sz w:val="22"/>
          <w:szCs w:val="22"/>
        </w:rPr>
        <w:t xml:space="preserve">tehát </w:t>
      </w:r>
      <w:r w:rsidRPr="00931F5F">
        <w:rPr>
          <w:sz w:val="22"/>
          <w:szCs w:val="22"/>
        </w:rPr>
        <w:t>a Településindex 2026. évi rangsorában a kistelepülések között kiemelkedő helyezést ért el:</w:t>
      </w:r>
    </w:p>
    <w:p w14:paraId="5BF6C90A" w14:textId="6CA77669" w:rsidR="00822D08" w:rsidRPr="00931F5F" w:rsidRDefault="00822D08" w:rsidP="00792772">
      <w:pPr>
        <w:pStyle w:val="NormlWeb"/>
        <w:numPr>
          <w:ilvl w:val="0"/>
          <w:numId w:val="14"/>
        </w:numPr>
        <w:jc w:val="both"/>
        <w:rPr>
          <w:sz w:val="22"/>
          <w:szCs w:val="22"/>
        </w:rPr>
      </w:pPr>
      <w:r w:rsidRPr="00931F5F">
        <w:rPr>
          <w:sz w:val="22"/>
          <w:szCs w:val="22"/>
        </w:rPr>
        <w:t xml:space="preserve">A 2887 vizsgált kistelepülés közül a </w:t>
      </w:r>
      <w:r w:rsidRPr="00931F5F">
        <w:rPr>
          <w:b/>
          <w:bCs/>
          <w:sz w:val="22"/>
          <w:szCs w:val="22"/>
        </w:rPr>
        <w:t>44. helyet</w:t>
      </w:r>
      <w:r w:rsidRPr="00931F5F">
        <w:rPr>
          <w:sz w:val="22"/>
          <w:szCs w:val="22"/>
        </w:rPr>
        <w:t xml:space="preserve"> foglalja el,</w:t>
      </w:r>
    </w:p>
    <w:p w14:paraId="258B7CF8" w14:textId="77777777" w:rsidR="00822D08" w:rsidRPr="00931F5F" w:rsidRDefault="00822D08" w:rsidP="00792772">
      <w:pPr>
        <w:pStyle w:val="NormlWeb"/>
        <w:numPr>
          <w:ilvl w:val="0"/>
          <w:numId w:val="14"/>
        </w:numPr>
        <w:jc w:val="both"/>
        <w:rPr>
          <w:sz w:val="22"/>
          <w:szCs w:val="22"/>
        </w:rPr>
      </w:pPr>
      <w:r w:rsidRPr="00931F5F">
        <w:rPr>
          <w:sz w:val="22"/>
          <w:szCs w:val="22"/>
        </w:rPr>
        <w:t xml:space="preserve">ezáltal a kistelepülések </w:t>
      </w:r>
      <w:r w:rsidRPr="00931F5F">
        <w:rPr>
          <w:b/>
          <w:bCs/>
          <w:sz w:val="22"/>
          <w:szCs w:val="22"/>
        </w:rPr>
        <w:t>felső 1,5 százalékába</w:t>
      </w:r>
      <w:r w:rsidRPr="00931F5F">
        <w:rPr>
          <w:sz w:val="22"/>
          <w:szCs w:val="22"/>
        </w:rPr>
        <w:t xml:space="preserve"> tartozik.</w:t>
      </w:r>
    </w:p>
    <w:p w14:paraId="44F9EF9A" w14:textId="77777777" w:rsidR="00CE2DC4" w:rsidRDefault="00CE2DC4" w:rsidP="00931F5F">
      <w:pPr>
        <w:spacing w:after="160" w:line="259" w:lineRule="auto"/>
        <w:jc w:val="both"/>
        <w:rPr>
          <w:rFonts w:ascii="Times New Roman" w:hAnsi="Times New Roman"/>
          <w:sz w:val="22"/>
          <w:szCs w:val="22"/>
        </w:rPr>
      </w:pPr>
    </w:p>
    <w:p w14:paraId="6F4D6D03" w14:textId="4117BEF9" w:rsidR="00CE2DC4" w:rsidRPr="00332C5E" w:rsidRDefault="00A228AF" w:rsidP="00931F5F">
      <w:pPr>
        <w:spacing w:after="160" w:line="259" w:lineRule="auto"/>
        <w:jc w:val="both"/>
        <w:rPr>
          <w:rFonts w:ascii="Times New Roman" w:hAnsi="Times New Roman"/>
          <w:sz w:val="22"/>
          <w:szCs w:val="22"/>
        </w:rPr>
      </w:pPr>
      <w:r w:rsidRPr="00A228AF">
        <w:rPr>
          <w:rFonts w:ascii="Times New Roman" w:hAnsi="Times New Roman"/>
          <w:sz w:val="22"/>
          <w:szCs w:val="22"/>
        </w:rPr>
        <w:t>A Településindex prémiumverziójában elérhető adatok alapján az egyes indikátorok alakulása Bábolnáról:</w:t>
      </w:r>
    </w:p>
    <w:p w14:paraId="76A67E22" w14:textId="77777777" w:rsidR="0094750F" w:rsidRDefault="00931F5F" w:rsidP="0094750F">
      <w:pPr>
        <w:spacing w:before="240" w:after="240" w:line="259" w:lineRule="auto"/>
        <w:jc w:val="both"/>
        <w:rPr>
          <w:rFonts w:ascii="Times New Roman" w:eastAsia="Aptos" w:hAnsi="Times New Roman"/>
          <w:b/>
          <w:bCs/>
          <w:kern w:val="2"/>
          <w:sz w:val="22"/>
          <w:szCs w:val="22"/>
          <w:lang w:eastAsia="en-US"/>
          <w14:ligatures w14:val="standardContextual"/>
        </w:rPr>
      </w:pPr>
      <w:r w:rsidRPr="00931F5F">
        <w:rPr>
          <w:rFonts w:ascii="Times New Roman" w:eastAsia="Aptos" w:hAnsi="Times New Roman"/>
          <w:b/>
          <w:bCs/>
          <w:kern w:val="2"/>
          <w:sz w:val="22"/>
          <w:szCs w:val="22"/>
          <w:lang w:eastAsia="en-US"/>
          <w14:ligatures w14:val="standardContextual"/>
        </w:rPr>
        <w:lastRenderedPageBreak/>
        <w:t>Gazdaság és önkormányzati gazdálkodás</w:t>
      </w:r>
    </w:p>
    <w:p w14:paraId="6D237E2B" w14:textId="1454073D" w:rsidR="00931F5F" w:rsidRPr="0094750F" w:rsidRDefault="00931F5F" w:rsidP="0094750F">
      <w:pPr>
        <w:spacing w:before="240" w:after="240" w:line="259" w:lineRule="auto"/>
        <w:jc w:val="both"/>
        <w:rPr>
          <w:rFonts w:ascii="Times New Roman" w:eastAsia="Aptos" w:hAnsi="Times New Roman"/>
          <w:b/>
          <w:bCs/>
          <w:kern w:val="2"/>
          <w:sz w:val="22"/>
          <w:szCs w:val="22"/>
          <w:lang w:eastAsia="en-US"/>
          <w14:ligatures w14:val="standardContextual"/>
        </w:rPr>
      </w:pPr>
      <w:proofErr w:type="gramStart"/>
      <w:r w:rsidRPr="00931F5F">
        <w:rPr>
          <w:rFonts w:ascii="Times New Roman" w:eastAsia="Aptos" w:hAnsi="Times New Roman"/>
          <w:b/>
          <w:bCs/>
          <w:kern w:val="2"/>
          <w:sz w:val="22"/>
          <w:szCs w:val="22"/>
          <w:lang w:eastAsia="en-US"/>
          <w14:ligatures w14:val="standardContextual"/>
        </w:rPr>
        <w:t>SZJA-alapot</w:t>
      </w:r>
      <w:proofErr w:type="gramEnd"/>
      <w:r w:rsidRPr="00931F5F">
        <w:rPr>
          <w:rFonts w:ascii="Times New Roman" w:eastAsia="Aptos" w:hAnsi="Times New Roman"/>
          <w:b/>
          <w:bCs/>
          <w:kern w:val="2"/>
          <w:sz w:val="22"/>
          <w:szCs w:val="22"/>
          <w:lang w:eastAsia="en-US"/>
          <w14:ligatures w14:val="standardContextual"/>
        </w:rPr>
        <w:t xml:space="preserve"> képező belföldi jövedelem: </w:t>
      </w:r>
      <w:r w:rsidRPr="00931F5F">
        <w:rPr>
          <w:rFonts w:ascii="Times New Roman" w:eastAsia="Aptos" w:hAnsi="Times New Roman"/>
          <w:kern w:val="2"/>
          <w:sz w:val="22"/>
          <w:szCs w:val="22"/>
          <w:lang w:eastAsia="en-US"/>
          <w14:ligatures w14:val="standardContextual"/>
        </w:rPr>
        <w:t xml:space="preserve">A Településindex adatai alapján Bábolnán az egy lakosra jutó, személyi jövedelemadó (SZJA) alapját képező belföldi jövedelem a vizsgált aktuális évben 3 622 065 Ft volt. A rendelkezésre álló adatok szerint ez az érték a 2014. évi értékhez képest 2 340 601 Ft-tal emelkedett, amely mintegy 182,6%-os növekedést jelent. </w:t>
      </w:r>
    </w:p>
    <w:p w14:paraId="05AC2EE9" w14:textId="77777777" w:rsidR="00931F5F" w:rsidRPr="00931F5F" w:rsidRDefault="00931F5F" w:rsidP="00931F5F">
      <w:pPr>
        <w:spacing w:after="160" w:line="259" w:lineRule="auto"/>
        <w:jc w:val="both"/>
        <w:rPr>
          <w:rFonts w:ascii="Times New Roman" w:eastAsia="Aptos" w:hAnsi="Times New Roman"/>
          <w:kern w:val="2"/>
          <w:sz w:val="22"/>
          <w:szCs w:val="22"/>
          <w:lang w:eastAsia="en-US"/>
          <w14:ligatures w14:val="standardContextual"/>
        </w:rPr>
      </w:pPr>
      <w:r w:rsidRPr="00931F5F">
        <w:rPr>
          <w:rFonts w:ascii="Times New Roman" w:eastAsia="Aptos" w:hAnsi="Times New Roman"/>
          <w:b/>
          <w:bCs/>
          <w:kern w:val="2"/>
          <w:sz w:val="22"/>
          <w:szCs w:val="22"/>
          <w:lang w:eastAsia="en-US"/>
          <w14:ligatures w14:val="standardContextual"/>
        </w:rPr>
        <w:t>Önkormányzat összes költségvetési bevétele:</w:t>
      </w:r>
      <w:r w:rsidRPr="00931F5F">
        <w:rPr>
          <w:rFonts w:ascii="Times New Roman" w:eastAsia="Aptos" w:hAnsi="Times New Roman"/>
          <w:kern w:val="2"/>
          <w:sz w:val="22"/>
          <w:szCs w:val="22"/>
          <w:lang w:eastAsia="en-US"/>
          <w14:ligatures w14:val="standardContextual"/>
        </w:rPr>
        <w:t xml:space="preserve"> Bábolnán a helyi önkormányzat összes költségvetési bevétele egy főre vetítve 745 ezer forint az aktuális évben, ami a 2014-es bázisévhez képest +498 ezer forintos növekedést jelent.</w:t>
      </w:r>
    </w:p>
    <w:p w14:paraId="39905AB7" w14:textId="77777777" w:rsidR="00931F5F" w:rsidRPr="00931F5F" w:rsidRDefault="00931F5F" w:rsidP="00931F5F">
      <w:pPr>
        <w:spacing w:after="160" w:line="259" w:lineRule="auto"/>
        <w:jc w:val="both"/>
        <w:rPr>
          <w:rFonts w:ascii="Times New Roman" w:eastAsia="Aptos" w:hAnsi="Times New Roman"/>
          <w:kern w:val="2"/>
          <w:sz w:val="22"/>
          <w:szCs w:val="22"/>
          <w:lang w:eastAsia="en-US"/>
          <w14:ligatures w14:val="standardContextual"/>
        </w:rPr>
      </w:pPr>
      <w:r w:rsidRPr="00931F5F">
        <w:rPr>
          <w:rFonts w:ascii="Times New Roman" w:eastAsia="Aptos" w:hAnsi="Times New Roman"/>
          <w:b/>
          <w:bCs/>
          <w:kern w:val="2"/>
          <w:sz w:val="22"/>
          <w:szCs w:val="22"/>
          <w:lang w:eastAsia="en-US"/>
          <w14:ligatures w14:val="standardContextual"/>
        </w:rPr>
        <w:t>Iparűzési adó:</w:t>
      </w:r>
      <w:r w:rsidRPr="00931F5F">
        <w:rPr>
          <w:rFonts w:ascii="Times New Roman" w:eastAsia="Aptos" w:hAnsi="Times New Roman"/>
          <w:kern w:val="2"/>
          <w:sz w:val="22"/>
          <w:szCs w:val="22"/>
          <w:lang w:eastAsia="en-US"/>
          <w14:ligatures w14:val="standardContextual"/>
        </w:rPr>
        <w:t xml:space="preserve"> Bábolnán az egy főre jutó iparűzési adó az aktuális évben 380 ezer forint, ami a 2014-es bázisévhez képest +261 ezer forintos növekedést jelent. Ez a jelentős elmozdulás a helyi vállalkozói szféra erősödését és a település adóerő-képességének, valamint saját működési bevételeinek dinamikus bővülését tükrözi.</w:t>
      </w:r>
    </w:p>
    <w:p w14:paraId="71F4EF8D" w14:textId="5AED44DF" w:rsidR="00931F5F" w:rsidRPr="00931F5F" w:rsidRDefault="00931F5F" w:rsidP="00931F5F">
      <w:pPr>
        <w:spacing w:after="160" w:line="259" w:lineRule="auto"/>
        <w:jc w:val="both"/>
        <w:rPr>
          <w:rFonts w:ascii="Times New Roman" w:eastAsia="Aptos" w:hAnsi="Times New Roman"/>
          <w:kern w:val="2"/>
          <w:sz w:val="22"/>
          <w:szCs w:val="22"/>
          <w:lang w:eastAsia="en-US"/>
          <w14:ligatures w14:val="standardContextual"/>
        </w:rPr>
      </w:pPr>
      <w:r w:rsidRPr="00931F5F">
        <w:rPr>
          <w:rFonts w:ascii="Times New Roman" w:eastAsia="Aptos" w:hAnsi="Times New Roman"/>
          <w:b/>
          <w:bCs/>
          <w:kern w:val="2"/>
          <w:sz w:val="22"/>
          <w:szCs w:val="22"/>
          <w:lang w:eastAsia="en-US"/>
          <w14:ligatures w14:val="standardContextual"/>
        </w:rPr>
        <w:t>Pályázati úton elnyert állami támogatások:</w:t>
      </w:r>
      <w:r w:rsidRPr="00931F5F">
        <w:rPr>
          <w:rFonts w:ascii="Times New Roman" w:eastAsia="Aptos" w:hAnsi="Times New Roman"/>
          <w:kern w:val="2"/>
          <w:sz w:val="22"/>
          <w:szCs w:val="22"/>
          <w:lang w:eastAsia="en-US"/>
          <w14:ligatures w14:val="standardContextual"/>
        </w:rPr>
        <w:t xml:space="preserve"> A Településindex adatai alapján Bábolna az aktuális évben egy lakosra vetítve 80 619 forint pályázati úton elnyert állami támogatásban részesült. A 2014. évhez képest az egy főre jutó pályázati támogatások összege 74 051 forinttal emelkedett. </w:t>
      </w:r>
    </w:p>
    <w:p w14:paraId="5C96E297" w14:textId="77777777" w:rsidR="00931F5F" w:rsidRPr="00931F5F" w:rsidRDefault="00931F5F" w:rsidP="00931F5F">
      <w:pPr>
        <w:spacing w:after="160" w:line="259" w:lineRule="auto"/>
        <w:jc w:val="both"/>
        <w:rPr>
          <w:rFonts w:ascii="Times New Roman" w:eastAsia="Aptos" w:hAnsi="Times New Roman"/>
          <w:kern w:val="2"/>
          <w:sz w:val="22"/>
          <w:szCs w:val="22"/>
          <w:lang w:eastAsia="en-US"/>
          <w14:ligatures w14:val="standardContextual"/>
        </w:rPr>
      </w:pPr>
      <w:r w:rsidRPr="00931F5F">
        <w:rPr>
          <w:rFonts w:ascii="Times New Roman" w:eastAsia="Aptos" w:hAnsi="Times New Roman"/>
          <w:b/>
          <w:bCs/>
          <w:kern w:val="2"/>
          <w:sz w:val="22"/>
          <w:szCs w:val="22"/>
          <w:lang w:eastAsia="en-US"/>
          <w14:ligatures w14:val="standardContextual"/>
        </w:rPr>
        <w:t>Alapszolgáltatásokon felüli kiadások:</w:t>
      </w:r>
      <w:r w:rsidRPr="00931F5F">
        <w:rPr>
          <w:rFonts w:ascii="Times New Roman" w:eastAsia="Aptos" w:hAnsi="Times New Roman"/>
          <w:kern w:val="2"/>
          <w:sz w:val="22"/>
          <w:szCs w:val="22"/>
          <w:lang w:eastAsia="en-US"/>
          <w14:ligatures w14:val="standardContextual"/>
        </w:rPr>
        <w:t xml:space="preserve"> A Településindex adatai szerint Bábolna önkormányzata az aktuális évben egy lakosra vetítve 141 ezer forintot fordít az alapszolgáltatásokon felüli kiadásokra. Ezek olyan önkormányzati kiadásokat jelentenek, amelyek az alapvető önkormányzati feladatokon túlmenően szolgálják a település működését, fejlődését és a lakosság életminőségének javítását. A 2014. évhez képest az egy főre jutó összeg 60 ezer forinttal emelkedett.</w:t>
      </w:r>
    </w:p>
    <w:p w14:paraId="237FAA20" w14:textId="77777777" w:rsidR="00931F5F" w:rsidRPr="00931F5F" w:rsidRDefault="00931F5F" w:rsidP="00931F5F">
      <w:pPr>
        <w:spacing w:after="160" w:line="259" w:lineRule="auto"/>
        <w:jc w:val="both"/>
        <w:rPr>
          <w:rFonts w:ascii="Times New Roman" w:eastAsia="Aptos" w:hAnsi="Times New Roman"/>
          <w:kern w:val="2"/>
          <w:sz w:val="22"/>
          <w:szCs w:val="22"/>
          <w:lang w:eastAsia="en-US"/>
          <w14:ligatures w14:val="standardContextual"/>
        </w:rPr>
      </w:pPr>
    </w:p>
    <w:p w14:paraId="0340035E" w14:textId="57F429AE" w:rsidR="00931F5F" w:rsidRPr="00931F5F" w:rsidRDefault="00931F5F" w:rsidP="002D6173">
      <w:pPr>
        <w:spacing w:before="240" w:after="160" w:line="259" w:lineRule="auto"/>
        <w:jc w:val="both"/>
        <w:rPr>
          <w:rFonts w:ascii="Times New Roman" w:eastAsia="Aptos" w:hAnsi="Times New Roman"/>
          <w:b/>
          <w:bCs/>
          <w:kern w:val="2"/>
          <w:sz w:val="22"/>
          <w:szCs w:val="22"/>
          <w:lang w:eastAsia="en-US"/>
          <w14:ligatures w14:val="standardContextual"/>
        </w:rPr>
      </w:pPr>
      <w:r w:rsidRPr="00931F5F">
        <w:rPr>
          <w:rFonts w:ascii="Times New Roman" w:eastAsia="Aptos" w:hAnsi="Times New Roman"/>
          <w:b/>
          <w:bCs/>
          <w:kern w:val="2"/>
          <w:sz w:val="22"/>
          <w:szCs w:val="22"/>
          <w:lang w:eastAsia="en-US"/>
          <w14:ligatures w14:val="standardContextual"/>
        </w:rPr>
        <w:t>Társadalom, képzettség és közbiztonság</w:t>
      </w:r>
    </w:p>
    <w:p w14:paraId="7743CD6C" w14:textId="17CCC4B4" w:rsidR="00931F5F" w:rsidRPr="00931F5F" w:rsidRDefault="00931F5F" w:rsidP="00931F5F">
      <w:pPr>
        <w:spacing w:after="160" w:line="259" w:lineRule="auto"/>
        <w:jc w:val="both"/>
        <w:rPr>
          <w:rFonts w:ascii="Times New Roman" w:eastAsia="Aptos" w:hAnsi="Times New Roman"/>
          <w:kern w:val="2"/>
          <w:sz w:val="22"/>
          <w:szCs w:val="22"/>
          <w:lang w:eastAsia="en-US"/>
          <w14:ligatures w14:val="standardContextual"/>
        </w:rPr>
      </w:pPr>
      <w:r w:rsidRPr="00931F5F">
        <w:rPr>
          <w:rFonts w:ascii="Times New Roman" w:eastAsia="Aptos" w:hAnsi="Times New Roman"/>
          <w:b/>
          <w:bCs/>
          <w:kern w:val="2"/>
          <w:sz w:val="22"/>
          <w:szCs w:val="22"/>
          <w:lang w:eastAsia="en-US"/>
          <w14:ligatures w14:val="standardContextual"/>
        </w:rPr>
        <w:t>Felsőfokú végzettség:</w:t>
      </w:r>
      <w:r w:rsidRPr="00931F5F">
        <w:rPr>
          <w:rFonts w:ascii="Times New Roman" w:eastAsia="Aptos" w:hAnsi="Times New Roman"/>
          <w:kern w:val="2"/>
          <w:sz w:val="22"/>
          <w:szCs w:val="22"/>
          <w:lang w:eastAsia="en-US"/>
          <w14:ligatures w14:val="standardContextual"/>
        </w:rPr>
        <w:t xml:space="preserve"> Bábolnán a felsőfokú végzettséggel rendelkezők aránya az aktuális évben 16%, ami 4 százalékpontos növekedést jelent a 2014-es 12%-os bázisértékhez képest</w:t>
      </w:r>
      <w:r>
        <w:rPr>
          <w:rFonts w:ascii="Times New Roman" w:eastAsia="Aptos" w:hAnsi="Times New Roman"/>
          <w:kern w:val="2"/>
          <w:sz w:val="22"/>
          <w:szCs w:val="22"/>
          <w:lang w:eastAsia="en-US"/>
          <w14:ligatures w14:val="standardContextual"/>
        </w:rPr>
        <w:t xml:space="preserve">. </w:t>
      </w:r>
    </w:p>
    <w:p w14:paraId="7F2C95ED" w14:textId="77777777" w:rsidR="00931F5F" w:rsidRPr="00931F5F" w:rsidRDefault="00931F5F" w:rsidP="00931F5F">
      <w:pPr>
        <w:spacing w:after="160" w:line="259" w:lineRule="auto"/>
        <w:jc w:val="both"/>
        <w:rPr>
          <w:rFonts w:ascii="Times New Roman" w:eastAsia="Aptos" w:hAnsi="Times New Roman"/>
          <w:kern w:val="2"/>
          <w:sz w:val="22"/>
          <w:szCs w:val="22"/>
          <w:lang w:eastAsia="en-US"/>
          <w14:ligatures w14:val="standardContextual"/>
        </w:rPr>
      </w:pPr>
      <w:r w:rsidRPr="00931F5F">
        <w:rPr>
          <w:rFonts w:ascii="Times New Roman" w:eastAsia="Aptos" w:hAnsi="Times New Roman"/>
          <w:b/>
          <w:bCs/>
          <w:kern w:val="2"/>
          <w:sz w:val="22"/>
          <w:szCs w:val="22"/>
          <w:lang w:eastAsia="en-US"/>
          <w14:ligatures w14:val="standardContextual"/>
        </w:rPr>
        <w:t>Közbiztonság:</w:t>
      </w:r>
      <w:r w:rsidRPr="00931F5F">
        <w:rPr>
          <w:rFonts w:ascii="Times New Roman" w:eastAsia="Aptos" w:hAnsi="Times New Roman"/>
          <w:kern w:val="2"/>
          <w:sz w:val="22"/>
          <w:szCs w:val="22"/>
          <w:lang w:eastAsia="en-US"/>
          <w14:ligatures w14:val="standardContextual"/>
        </w:rPr>
        <w:t xml:space="preserve"> Bábolnán a bűncselekmények száma az ezer lakosra vetített 12-ről 3-ra csökkent 2014 óta.</w:t>
      </w:r>
    </w:p>
    <w:p w14:paraId="6C80A24D" w14:textId="77777777" w:rsidR="00931F5F" w:rsidRPr="00931F5F" w:rsidRDefault="00931F5F" w:rsidP="00931F5F">
      <w:pPr>
        <w:spacing w:after="160" w:line="259" w:lineRule="auto"/>
        <w:jc w:val="both"/>
        <w:rPr>
          <w:rFonts w:ascii="Times New Roman" w:eastAsia="Aptos" w:hAnsi="Times New Roman"/>
          <w:b/>
          <w:bCs/>
          <w:kern w:val="2"/>
          <w:sz w:val="22"/>
          <w:szCs w:val="22"/>
          <w:lang w:eastAsia="en-US"/>
          <w14:ligatures w14:val="standardContextual"/>
        </w:rPr>
      </w:pPr>
    </w:p>
    <w:p w14:paraId="1B5583A7" w14:textId="70332BC7" w:rsidR="00931F5F" w:rsidRPr="00931F5F" w:rsidRDefault="00931F5F" w:rsidP="00931F5F">
      <w:pPr>
        <w:spacing w:after="160" w:line="259" w:lineRule="auto"/>
        <w:jc w:val="both"/>
        <w:rPr>
          <w:rFonts w:ascii="Times New Roman" w:eastAsia="Aptos" w:hAnsi="Times New Roman"/>
          <w:b/>
          <w:bCs/>
          <w:kern w:val="2"/>
          <w:sz w:val="22"/>
          <w:szCs w:val="22"/>
          <w:lang w:eastAsia="en-US"/>
          <w14:ligatures w14:val="standardContextual"/>
        </w:rPr>
      </w:pPr>
      <w:r w:rsidRPr="00931F5F">
        <w:rPr>
          <w:rFonts w:ascii="Times New Roman" w:eastAsia="Aptos" w:hAnsi="Times New Roman"/>
          <w:b/>
          <w:bCs/>
          <w:kern w:val="2"/>
          <w:sz w:val="22"/>
          <w:szCs w:val="22"/>
          <w:lang w:eastAsia="en-US"/>
          <w14:ligatures w14:val="standardContextual"/>
        </w:rPr>
        <w:t>Infrastruktúra, lakás- és ingatlanpiac</w:t>
      </w:r>
    </w:p>
    <w:p w14:paraId="686E50E4" w14:textId="06AD8105" w:rsidR="00931F5F" w:rsidRPr="00931F5F" w:rsidRDefault="00931F5F" w:rsidP="00776502">
      <w:pPr>
        <w:spacing w:after="240" w:line="259" w:lineRule="auto"/>
        <w:jc w:val="both"/>
        <w:rPr>
          <w:rFonts w:ascii="Times New Roman" w:eastAsia="Aptos" w:hAnsi="Times New Roman"/>
          <w:kern w:val="2"/>
          <w:sz w:val="22"/>
          <w:szCs w:val="22"/>
          <w:lang w:eastAsia="en-US"/>
          <w14:ligatures w14:val="standardContextual"/>
        </w:rPr>
      </w:pPr>
      <w:r w:rsidRPr="00931F5F">
        <w:rPr>
          <w:rFonts w:ascii="Times New Roman" w:eastAsia="Aptos" w:hAnsi="Times New Roman"/>
          <w:b/>
          <w:bCs/>
          <w:kern w:val="2"/>
          <w:sz w:val="22"/>
          <w:szCs w:val="22"/>
          <w:lang w:eastAsia="en-US"/>
          <w14:ligatures w14:val="standardContextual"/>
        </w:rPr>
        <w:t>Ingatlanárak:</w:t>
      </w:r>
      <w:r w:rsidRPr="00931F5F">
        <w:rPr>
          <w:rFonts w:ascii="Times New Roman" w:eastAsia="Aptos" w:hAnsi="Times New Roman"/>
          <w:kern w:val="2"/>
          <w:sz w:val="22"/>
          <w:szCs w:val="22"/>
          <w:lang w:eastAsia="en-US"/>
          <w14:ligatures w14:val="standardContextual"/>
        </w:rPr>
        <w:t xml:space="preserve"> A Településindex adatai szerint Bábolnán a lakások átlagos négyzetméterára az aktuális évben 397 ezer forint. Ez azt jelenti, hogy egy lakóingatlan egy négyzetméterének átlagos piaci értéke megközelítőleg 397 ezer forint. A 2014. évhez képest az átlagos négyzetméterár 271 ezer forinttal emelkedett.</w:t>
      </w:r>
    </w:p>
    <w:p w14:paraId="1B7BD0DD" w14:textId="02DA868D" w:rsidR="00931F5F" w:rsidRPr="00931F5F" w:rsidRDefault="00931F5F" w:rsidP="00931F5F">
      <w:pPr>
        <w:spacing w:after="160" w:line="259" w:lineRule="auto"/>
        <w:jc w:val="both"/>
        <w:rPr>
          <w:rFonts w:ascii="Times New Roman" w:eastAsia="Aptos" w:hAnsi="Times New Roman"/>
          <w:kern w:val="2"/>
          <w:sz w:val="22"/>
          <w:szCs w:val="22"/>
          <w:lang w:eastAsia="en-US"/>
          <w14:ligatures w14:val="standardContextual"/>
        </w:rPr>
      </w:pPr>
      <w:r w:rsidRPr="00931F5F">
        <w:rPr>
          <w:rFonts w:ascii="Times New Roman" w:eastAsia="Aptos" w:hAnsi="Times New Roman"/>
          <w:b/>
          <w:bCs/>
          <w:kern w:val="2"/>
          <w:sz w:val="22"/>
          <w:szCs w:val="22"/>
          <w:lang w:eastAsia="en-US"/>
          <w14:ligatures w14:val="standardContextual"/>
        </w:rPr>
        <w:t>Lakásépítési kedv:</w:t>
      </w:r>
      <w:r w:rsidRPr="00931F5F">
        <w:rPr>
          <w:rFonts w:ascii="Times New Roman" w:eastAsia="Aptos" w:hAnsi="Times New Roman"/>
          <w:kern w:val="2"/>
          <w:sz w:val="22"/>
          <w:szCs w:val="22"/>
          <w:lang w:eastAsia="en-US"/>
          <w14:ligatures w14:val="standardContextual"/>
        </w:rPr>
        <w:t xml:space="preserve"> Bábolna kistelepülés lakásépítési mutatói kifejezetten kedvező alakulást mutatnak: a településen az év folyamán ezer lakásra vetítve 4 új lakás épült, ami a 2014-es bázisévhez képest +4 darabos növekedést jelent.</w:t>
      </w:r>
    </w:p>
    <w:p w14:paraId="66315363" w14:textId="0D58E9C4" w:rsidR="003A763A" w:rsidRPr="00931F5F" w:rsidRDefault="00931F5F" w:rsidP="00931F5F">
      <w:pPr>
        <w:spacing w:after="160" w:line="259" w:lineRule="auto"/>
        <w:jc w:val="both"/>
        <w:rPr>
          <w:rFonts w:ascii="Times New Roman" w:eastAsia="Aptos" w:hAnsi="Times New Roman"/>
          <w:kern w:val="2"/>
          <w:sz w:val="22"/>
          <w:szCs w:val="22"/>
          <w:lang w:eastAsia="en-US"/>
          <w14:ligatures w14:val="standardContextual"/>
        </w:rPr>
      </w:pPr>
      <w:r w:rsidRPr="00931F5F">
        <w:rPr>
          <w:rFonts w:ascii="Times New Roman" w:eastAsia="Aptos" w:hAnsi="Times New Roman"/>
          <w:b/>
          <w:bCs/>
          <w:kern w:val="2"/>
          <w:sz w:val="22"/>
          <w:szCs w:val="22"/>
          <w:lang w:eastAsia="en-US"/>
          <w14:ligatures w14:val="standardContextual"/>
        </w:rPr>
        <w:t>Ivóvízhálózat:</w:t>
      </w:r>
      <w:r w:rsidRPr="00931F5F">
        <w:rPr>
          <w:rFonts w:ascii="Times New Roman" w:eastAsia="Aptos" w:hAnsi="Times New Roman"/>
          <w:kern w:val="2"/>
          <w:sz w:val="22"/>
          <w:szCs w:val="22"/>
          <w:lang w:eastAsia="en-US"/>
          <w14:ligatures w14:val="standardContextual"/>
        </w:rPr>
        <w:t xml:space="preserve"> A lakások 93%-a bekapcsolt a közüzemi hálózatba (+1 százalékpontos emelkedés 2014 óta), ami stabil, magas szintű infrastruktúrát igazol. </w:t>
      </w:r>
    </w:p>
    <w:p w14:paraId="5C2D6841" w14:textId="77777777" w:rsidR="000210CE" w:rsidRDefault="000210CE" w:rsidP="00792772">
      <w:pPr>
        <w:pStyle w:val="NormlWeb"/>
        <w:jc w:val="both"/>
        <w:rPr>
          <w:sz w:val="22"/>
          <w:szCs w:val="22"/>
        </w:rPr>
      </w:pPr>
    </w:p>
    <w:p w14:paraId="4DF74B1A" w14:textId="77777777" w:rsidR="000210CE" w:rsidRDefault="000210CE" w:rsidP="00792772">
      <w:pPr>
        <w:pStyle w:val="NormlWeb"/>
        <w:jc w:val="both"/>
        <w:rPr>
          <w:sz w:val="22"/>
          <w:szCs w:val="22"/>
        </w:rPr>
      </w:pPr>
    </w:p>
    <w:p w14:paraId="603A6860" w14:textId="550578C7" w:rsidR="00822D08" w:rsidRDefault="00822D08" w:rsidP="00792772">
      <w:pPr>
        <w:pStyle w:val="NormlWeb"/>
        <w:jc w:val="both"/>
        <w:rPr>
          <w:sz w:val="22"/>
          <w:szCs w:val="22"/>
        </w:rPr>
      </w:pPr>
      <w:r w:rsidRPr="00931F5F">
        <w:rPr>
          <w:sz w:val="22"/>
          <w:szCs w:val="22"/>
        </w:rPr>
        <w:lastRenderedPageBreak/>
        <w:t>A következő időszak egyik legfontosabb célkitűzése, hogy ezt a kedvező pozíciót megőrizzük, és Bábolna további fejlődését elősegítve tovább erősítsük a település helyét a kistelepülések között.</w:t>
      </w:r>
    </w:p>
    <w:p w14:paraId="2C73F0F5" w14:textId="30D0BB8F" w:rsidR="003A763A" w:rsidRPr="00931F5F" w:rsidRDefault="003A763A" w:rsidP="00792772">
      <w:pPr>
        <w:pStyle w:val="NormlWeb"/>
        <w:jc w:val="both"/>
        <w:rPr>
          <w:sz w:val="22"/>
          <w:szCs w:val="22"/>
        </w:rPr>
      </w:pPr>
      <w:r>
        <w:rPr>
          <w:sz w:val="22"/>
          <w:szCs w:val="22"/>
        </w:rPr>
        <w:t xml:space="preserve">Az Egyensúly Intézet </w:t>
      </w:r>
      <w:r w:rsidRPr="003A763A">
        <w:rPr>
          <w:sz w:val="22"/>
          <w:szCs w:val="22"/>
        </w:rPr>
        <w:t>hivatalos, interaktív online adatbázisa</w:t>
      </w:r>
      <w:r>
        <w:rPr>
          <w:sz w:val="22"/>
          <w:szCs w:val="22"/>
        </w:rPr>
        <w:t xml:space="preserve"> az alábbi honlapon érhető el: </w:t>
      </w:r>
      <w:r w:rsidRPr="003A763A">
        <w:rPr>
          <w:sz w:val="22"/>
          <w:szCs w:val="22"/>
        </w:rPr>
        <w:t>https://telepulesindex.hu/</w:t>
      </w:r>
    </w:p>
    <w:p w14:paraId="29B53B42" w14:textId="7A01FC15" w:rsidR="00160176" w:rsidRPr="00931F5F" w:rsidRDefault="00160176" w:rsidP="002D18BB">
      <w:pPr>
        <w:spacing w:before="240" w:after="240"/>
        <w:jc w:val="both"/>
        <w:rPr>
          <w:rFonts w:ascii="Times New Roman" w:hAnsi="Times New Roman"/>
          <w:sz w:val="22"/>
          <w:szCs w:val="22"/>
        </w:rPr>
      </w:pPr>
      <w:r w:rsidRPr="00931F5F">
        <w:rPr>
          <w:rFonts w:ascii="Times New Roman" w:hAnsi="Times New Roman"/>
          <w:sz w:val="22"/>
          <w:szCs w:val="22"/>
        </w:rPr>
        <w:t>Bábolna, 2026.09.</w:t>
      </w:r>
      <w:r w:rsidR="009914CF">
        <w:rPr>
          <w:rFonts w:ascii="Times New Roman" w:hAnsi="Times New Roman"/>
          <w:sz w:val="22"/>
          <w:szCs w:val="22"/>
        </w:rPr>
        <w:t>16.</w:t>
      </w:r>
    </w:p>
    <w:p w14:paraId="0EB598AE" w14:textId="77777777" w:rsidR="009729A2" w:rsidRPr="009729A2" w:rsidRDefault="009729A2" w:rsidP="009729A2">
      <w:pPr>
        <w:ind w:left="5387"/>
        <w:jc w:val="center"/>
        <w:rPr>
          <w:rFonts w:ascii="Times New Roman" w:hAnsi="Times New Roman"/>
          <w:sz w:val="22"/>
          <w:szCs w:val="22"/>
        </w:rPr>
      </w:pPr>
      <w:r w:rsidRPr="009729A2">
        <w:rPr>
          <w:rFonts w:ascii="Times New Roman" w:hAnsi="Times New Roman"/>
          <w:sz w:val="22"/>
          <w:szCs w:val="22"/>
        </w:rPr>
        <w:t>dr. Horváth Klára</w:t>
      </w:r>
    </w:p>
    <w:p w14:paraId="3E22E67B" w14:textId="3ADFE846" w:rsidR="009729A2" w:rsidRPr="00662118" w:rsidRDefault="009729A2" w:rsidP="00662118">
      <w:pPr>
        <w:ind w:left="5387"/>
        <w:jc w:val="center"/>
        <w:rPr>
          <w:rFonts w:ascii="Times New Roman" w:hAnsi="Times New Roman"/>
          <w:sz w:val="22"/>
          <w:szCs w:val="22"/>
        </w:rPr>
      </w:pPr>
      <w:r w:rsidRPr="009729A2">
        <w:rPr>
          <w:rFonts w:ascii="Times New Roman" w:hAnsi="Times New Roman"/>
          <w:sz w:val="22"/>
          <w:szCs w:val="22"/>
        </w:rPr>
        <w:t>polgármester</w:t>
      </w:r>
    </w:p>
    <w:p w14:paraId="1BCCCE02" w14:textId="77777777" w:rsidR="009914CF" w:rsidRDefault="009914CF" w:rsidP="009729A2">
      <w:pPr>
        <w:spacing w:before="480" w:after="360"/>
        <w:rPr>
          <w:rFonts w:ascii="Times New Roman" w:hAnsi="Times New Roman"/>
          <w:sz w:val="22"/>
          <w:szCs w:val="22"/>
        </w:rPr>
      </w:pPr>
    </w:p>
    <w:p w14:paraId="75679F4B" w14:textId="77777777" w:rsidR="00073530" w:rsidRDefault="00073530" w:rsidP="009729A2">
      <w:pPr>
        <w:spacing w:before="480" w:after="360"/>
        <w:rPr>
          <w:rFonts w:ascii="Times New Roman" w:hAnsi="Times New Roman"/>
          <w:sz w:val="22"/>
          <w:szCs w:val="22"/>
        </w:rPr>
      </w:pPr>
    </w:p>
    <w:p w14:paraId="58D92EA1" w14:textId="77777777" w:rsidR="00073530" w:rsidRDefault="00073530" w:rsidP="009729A2">
      <w:pPr>
        <w:spacing w:before="480" w:after="360"/>
        <w:rPr>
          <w:rFonts w:ascii="Times New Roman" w:hAnsi="Times New Roman"/>
          <w:sz w:val="22"/>
          <w:szCs w:val="22"/>
        </w:rPr>
      </w:pPr>
    </w:p>
    <w:p w14:paraId="63F94BD4" w14:textId="77777777" w:rsidR="00073530" w:rsidRDefault="00073530" w:rsidP="009729A2">
      <w:pPr>
        <w:spacing w:before="480" w:after="360"/>
        <w:rPr>
          <w:rFonts w:ascii="Times New Roman" w:hAnsi="Times New Roman"/>
          <w:sz w:val="22"/>
          <w:szCs w:val="22"/>
        </w:rPr>
      </w:pPr>
    </w:p>
    <w:p w14:paraId="1AC3C2CB" w14:textId="77777777" w:rsidR="00073530" w:rsidRDefault="00073530" w:rsidP="009729A2">
      <w:pPr>
        <w:spacing w:before="480" w:after="360"/>
        <w:rPr>
          <w:rFonts w:ascii="Times New Roman" w:hAnsi="Times New Roman"/>
          <w:sz w:val="22"/>
          <w:szCs w:val="22"/>
        </w:rPr>
      </w:pPr>
    </w:p>
    <w:p w14:paraId="2921678D" w14:textId="77777777" w:rsidR="00073530" w:rsidRDefault="00073530" w:rsidP="009729A2">
      <w:pPr>
        <w:spacing w:before="480" w:after="360"/>
        <w:rPr>
          <w:rFonts w:ascii="Times New Roman" w:hAnsi="Times New Roman"/>
          <w:sz w:val="22"/>
          <w:szCs w:val="22"/>
        </w:rPr>
      </w:pPr>
    </w:p>
    <w:p w14:paraId="4DEB9120" w14:textId="77777777" w:rsidR="00073530" w:rsidRDefault="00073530" w:rsidP="009729A2">
      <w:pPr>
        <w:spacing w:before="480" w:after="360"/>
        <w:rPr>
          <w:rFonts w:ascii="Times New Roman" w:hAnsi="Times New Roman"/>
          <w:sz w:val="22"/>
          <w:szCs w:val="22"/>
        </w:rPr>
      </w:pPr>
    </w:p>
    <w:p w14:paraId="540D9320" w14:textId="77777777" w:rsidR="00073530" w:rsidRDefault="00073530" w:rsidP="009729A2">
      <w:pPr>
        <w:spacing w:before="480" w:after="360"/>
        <w:rPr>
          <w:rFonts w:ascii="Times New Roman" w:hAnsi="Times New Roman"/>
          <w:sz w:val="22"/>
          <w:szCs w:val="22"/>
        </w:rPr>
      </w:pPr>
    </w:p>
    <w:p w14:paraId="4425F582" w14:textId="77777777" w:rsidR="00073530" w:rsidRDefault="00073530" w:rsidP="009729A2">
      <w:pPr>
        <w:spacing w:before="480" w:after="360"/>
        <w:rPr>
          <w:rFonts w:ascii="Times New Roman" w:hAnsi="Times New Roman"/>
          <w:sz w:val="22"/>
          <w:szCs w:val="22"/>
        </w:rPr>
      </w:pPr>
    </w:p>
    <w:p w14:paraId="16BB6919" w14:textId="77777777" w:rsidR="00073530" w:rsidRDefault="00073530" w:rsidP="009729A2">
      <w:pPr>
        <w:spacing w:before="480" w:after="360"/>
        <w:rPr>
          <w:rFonts w:ascii="Times New Roman" w:hAnsi="Times New Roman"/>
          <w:sz w:val="22"/>
          <w:szCs w:val="22"/>
        </w:rPr>
      </w:pPr>
    </w:p>
    <w:p w14:paraId="70137F34" w14:textId="77777777" w:rsidR="00073530" w:rsidRDefault="00073530" w:rsidP="009729A2">
      <w:pPr>
        <w:spacing w:before="480" w:after="360"/>
        <w:rPr>
          <w:rFonts w:ascii="Times New Roman" w:hAnsi="Times New Roman"/>
          <w:sz w:val="22"/>
          <w:szCs w:val="22"/>
        </w:rPr>
      </w:pPr>
    </w:p>
    <w:p w14:paraId="284E5475" w14:textId="77777777" w:rsidR="00073530" w:rsidRDefault="00073530" w:rsidP="009729A2">
      <w:pPr>
        <w:spacing w:before="480" w:after="360"/>
        <w:rPr>
          <w:rFonts w:ascii="Times New Roman" w:hAnsi="Times New Roman"/>
          <w:sz w:val="22"/>
          <w:szCs w:val="22"/>
        </w:rPr>
      </w:pPr>
    </w:p>
    <w:p w14:paraId="197C1A73" w14:textId="77777777" w:rsidR="00073530" w:rsidRDefault="00073530" w:rsidP="009729A2">
      <w:pPr>
        <w:spacing w:before="480" w:after="360"/>
        <w:rPr>
          <w:rFonts w:ascii="Times New Roman" w:hAnsi="Times New Roman"/>
          <w:sz w:val="22"/>
          <w:szCs w:val="22"/>
        </w:rPr>
      </w:pPr>
    </w:p>
    <w:p w14:paraId="7134C833" w14:textId="77777777" w:rsidR="00073530" w:rsidRDefault="00073530" w:rsidP="009729A2">
      <w:pPr>
        <w:spacing w:before="480" w:after="360"/>
        <w:rPr>
          <w:rFonts w:ascii="Times New Roman" w:hAnsi="Times New Roman"/>
          <w:sz w:val="22"/>
          <w:szCs w:val="22"/>
        </w:rPr>
      </w:pPr>
    </w:p>
    <w:p w14:paraId="14335272" w14:textId="77777777" w:rsidR="00073530" w:rsidRDefault="00073530" w:rsidP="009729A2">
      <w:pPr>
        <w:spacing w:before="480" w:after="360"/>
        <w:rPr>
          <w:rFonts w:ascii="Times New Roman" w:hAnsi="Times New Roman"/>
          <w:sz w:val="22"/>
          <w:szCs w:val="22"/>
        </w:rPr>
      </w:pPr>
    </w:p>
    <w:p w14:paraId="4EA5A514" w14:textId="77777777" w:rsidR="00073530" w:rsidRDefault="00073530" w:rsidP="009729A2">
      <w:pPr>
        <w:spacing w:before="480" w:after="360"/>
        <w:rPr>
          <w:rFonts w:ascii="Times New Roman" w:hAnsi="Times New Roman"/>
          <w:sz w:val="22"/>
          <w:szCs w:val="22"/>
        </w:rPr>
      </w:pPr>
    </w:p>
    <w:p w14:paraId="5BF0E3A2" w14:textId="0FEE93B8" w:rsidR="009729A2" w:rsidRPr="009729A2" w:rsidRDefault="009729A2" w:rsidP="009729A2">
      <w:pPr>
        <w:spacing w:before="480" w:after="360"/>
        <w:rPr>
          <w:rFonts w:ascii="Times New Roman" w:hAnsi="Times New Roman"/>
          <w:sz w:val="22"/>
          <w:szCs w:val="22"/>
        </w:rPr>
      </w:pPr>
      <w:r w:rsidRPr="009729A2">
        <w:rPr>
          <w:rFonts w:ascii="Times New Roman" w:hAnsi="Times New Roman"/>
          <w:sz w:val="22"/>
          <w:szCs w:val="22"/>
        </w:rPr>
        <w:lastRenderedPageBreak/>
        <w:t xml:space="preserve">1. melléklet </w:t>
      </w:r>
      <w:r w:rsidR="00EA0871">
        <w:rPr>
          <w:rFonts w:ascii="Times New Roman" w:hAnsi="Times New Roman"/>
          <w:sz w:val="22"/>
          <w:szCs w:val="22"/>
        </w:rPr>
        <w:t>……..</w:t>
      </w:r>
      <w:r w:rsidRPr="009729A2">
        <w:rPr>
          <w:rFonts w:ascii="Times New Roman" w:hAnsi="Times New Roman"/>
          <w:sz w:val="22"/>
          <w:szCs w:val="22"/>
        </w:rPr>
        <w:t>. számú előterjesztéshez – határozati javaslat</w:t>
      </w:r>
    </w:p>
    <w:p w14:paraId="55AE95E8" w14:textId="77777777" w:rsidR="00B144F7" w:rsidRDefault="00B144F7" w:rsidP="009729A2">
      <w:pPr>
        <w:jc w:val="center"/>
        <w:rPr>
          <w:rFonts w:ascii="Times New Roman" w:hAnsi="Times New Roman"/>
          <w:b/>
          <w:szCs w:val="24"/>
        </w:rPr>
      </w:pPr>
    </w:p>
    <w:p w14:paraId="4359ADB8" w14:textId="2B3A334D" w:rsidR="009729A2" w:rsidRPr="009729A2" w:rsidRDefault="009729A2" w:rsidP="009729A2">
      <w:pPr>
        <w:jc w:val="center"/>
        <w:rPr>
          <w:rFonts w:ascii="Times New Roman" w:hAnsi="Times New Roman"/>
          <w:b/>
          <w:szCs w:val="24"/>
        </w:rPr>
      </w:pPr>
      <w:r w:rsidRPr="009729A2">
        <w:rPr>
          <w:rFonts w:ascii="Times New Roman" w:hAnsi="Times New Roman"/>
          <w:b/>
          <w:szCs w:val="24"/>
        </w:rPr>
        <w:t>Bábolna Város Önkormányzat Képviselő-testületének</w:t>
      </w:r>
    </w:p>
    <w:p w14:paraId="626A4CF3" w14:textId="2535B142" w:rsidR="009729A2" w:rsidRPr="009729A2" w:rsidRDefault="009729A2" w:rsidP="009729A2">
      <w:pPr>
        <w:spacing w:after="360"/>
        <w:jc w:val="center"/>
        <w:rPr>
          <w:rFonts w:ascii="Times New Roman" w:hAnsi="Times New Roman"/>
          <w:b/>
          <w:szCs w:val="24"/>
        </w:rPr>
      </w:pPr>
      <w:r w:rsidRPr="009729A2">
        <w:rPr>
          <w:rFonts w:ascii="Times New Roman" w:hAnsi="Times New Roman"/>
          <w:b/>
          <w:szCs w:val="24"/>
        </w:rPr>
        <w:t>……/202</w:t>
      </w:r>
      <w:r w:rsidR="007254CA">
        <w:rPr>
          <w:rFonts w:ascii="Times New Roman" w:hAnsi="Times New Roman"/>
          <w:b/>
          <w:szCs w:val="24"/>
        </w:rPr>
        <w:t>6</w:t>
      </w:r>
      <w:r w:rsidRPr="009729A2">
        <w:rPr>
          <w:rFonts w:ascii="Times New Roman" w:hAnsi="Times New Roman"/>
          <w:b/>
          <w:szCs w:val="24"/>
        </w:rPr>
        <w:t>. () sz. határozata</w:t>
      </w:r>
    </w:p>
    <w:p w14:paraId="2316EFB4" w14:textId="77777777" w:rsidR="009729A2" w:rsidRDefault="009729A2" w:rsidP="009729A2">
      <w:pPr>
        <w:spacing w:after="120"/>
        <w:jc w:val="both"/>
        <w:rPr>
          <w:rFonts w:ascii="Times New Roman" w:hAnsi="Times New Roman"/>
          <w:sz w:val="22"/>
          <w:szCs w:val="22"/>
        </w:rPr>
      </w:pPr>
      <w:r w:rsidRPr="009729A2">
        <w:rPr>
          <w:rFonts w:ascii="Times New Roman" w:hAnsi="Times New Roman"/>
          <w:sz w:val="22"/>
          <w:szCs w:val="22"/>
        </w:rPr>
        <w:t>Bábolna Város Önkormányzat Képviselő-testülete</w:t>
      </w:r>
    </w:p>
    <w:p w14:paraId="73DA23D1" w14:textId="347AB4A8" w:rsidR="00346EBE" w:rsidRPr="00346EBE" w:rsidRDefault="00346EBE" w:rsidP="00346EBE">
      <w:pPr>
        <w:pStyle w:val="Listaszerbekezds"/>
        <w:numPr>
          <w:ilvl w:val="0"/>
          <w:numId w:val="15"/>
        </w:numPr>
        <w:spacing w:after="120"/>
        <w:jc w:val="both"/>
        <w:rPr>
          <w:rFonts w:ascii="Times New Roman" w:hAnsi="Times New Roman"/>
        </w:rPr>
      </w:pPr>
      <w:r w:rsidRPr="00346EBE">
        <w:rPr>
          <w:rFonts w:ascii="Times New Roman" w:hAnsi="Times New Roman"/>
        </w:rPr>
        <w:t>Bábolna Város Önkormányzatának Képviselő-testülete az Egyensúly Intézet Településindex 2026 adatai alapján készült, Bábolna város fejlettségi helyzetéről szóló tájékoztatást tudomásul veszi.</w:t>
      </w:r>
    </w:p>
    <w:p w14:paraId="2DC4333E" w14:textId="77777777" w:rsidR="00346EBE" w:rsidRPr="009729A2" w:rsidRDefault="00346EBE" w:rsidP="009729A2">
      <w:pPr>
        <w:spacing w:after="120"/>
        <w:jc w:val="both"/>
        <w:rPr>
          <w:rFonts w:ascii="Times New Roman" w:hAnsi="Times New Roman"/>
          <w:sz w:val="22"/>
          <w:szCs w:val="22"/>
        </w:rPr>
      </w:pPr>
    </w:p>
    <w:p w14:paraId="3372365D" w14:textId="2419BAC4" w:rsidR="009729A2" w:rsidRPr="009729A2" w:rsidRDefault="009729A2" w:rsidP="009729A2">
      <w:pPr>
        <w:contextualSpacing/>
        <w:jc w:val="both"/>
        <w:rPr>
          <w:rFonts w:ascii="Times New Roman" w:hAnsi="Times New Roman"/>
          <w:sz w:val="22"/>
          <w:szCs w:val="22"/>
        </w:rPr>
      </w:pPr>
      <w:r w:rsidRPr="009729A2">
        <w:rPr>
          <w:rFonts w:ascii="Times New Roman" w:hAnsi="Times New Roman"/>
          <w:b/>
          <w:sz w:val="22"/>
          <w:szCs w:val="22"/>
          <w:u w:val="single"/>
        </w:rPr>
        <w:t>Felelős:</w:t>
      </w:r>
      <w:r w:rsidRPr="009729A2">
        <w:rPr>
          <w:rFonts w:ascii="Times New Roman" w:hAnsi="Times New Roman"/>
          <w:sz w:val="22"/>
          <w:szCs w:val="22"/>
        </w:rPr>
        <w:t xml:space="preserve"> </w:t>
      </w:r>
      <w:r w:rsidRPr="009729A2">
        <w:rPr>
          <w:rFonts w:ascii="Times New Roman" w:hAnsi="Times New Roman"/>
          <w:sz w:val="22"/>
          <w:szCs w:val="22"/>
        </w:rPr>
        <w:tab/>
        <w:t>Polgármester</w:t>
      </w:r>
    </w:p>
    <w:p w14:paraId="6B99D551" w14:textId="173BA7F0" w:rsidR="009729A2" w:rsidRPr="009729A2" w:rsidRDefault="009729A2" w:rsidP="00F574E0">
      <w:pPr>
        <w:spacing w:after="120"/>
        <w:contextualSpacing/>
        <w:jc w:val="both"/>
        <w:rPr>
          <w:rFonts w:ascii="Times New Roman" w:hAnsi="Times New Roman"/>
          <w:sz w:val="22"/>
          <w:szCs w:val="22"/>
        </w:rPr>
      </w:pPr>
      <w:r w:rsidRPr="009729A2">
        <w:rPr>
          <w:rFonts w:ascii="Times New Roman" w:hAnsi="Times New Roman"/>
          <w:b/>
          <w:sz w:val="22"/>
          <w:szCs w:val="22"/>
          <w:u w:val="single"/>
        </w:rPr>
        <w:t>Határidő:</w:t>
      </w:r>
      <w:r w:rsidRPr="009729A2">
        <w:rPr>
          <w:rFonts w:ascii="Times New Roman" w:hAnsi="Times New Roman"/>
          <w:sz w:val="22"/>
          <w:szCs w:val="22"/>
        </w:rPr>
        <w:t xml:space="preserve"> </w:t>
      </w:r>
      <w:r w:rsidRPr="009729A2">
        <w:rPr>
          <w:rFonts w:ascii="Times New Roman" w:hAnsi="Times New Roman"/>
          <w:sz w:val="22"/>
          <w:szCs w:val="22"/>
        </w:rPr>
        <w:tab/>
      </w:r>
      <w:r w:rsidR="00346EBE">
        <w:rPr>
          <w:rFonts w:ascii="Times New Roman" w:hAnsi="Times New Roman"/>
          <w:sz w:val="22"/>
          <w:szCs w:val="22"/>
        </w:rPr>
        <w:t>azonnal</w:t>
      </w:r>
    </w:p>
    <w:sectPr w:rsidR="009729A2" w:rsidRPr="009729A2" w:rsidSect="00B14AE1">
      <w:headerReference w:type="first" r:id="rId8"/>
      <w:pgSz w:w="11906" w:h="16838"/>
      <w:pgMar w:top="993"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B59A5" w14:textId="77777777" w:rsidR="00272725" w:rsidRDefault="00272725">
      <w:r>
        <w:separator/>
      </w:r>
    </w:p>
  </w:endnote>
  <w:endnote w:type="continuationSeparator" w:id="0">
    <w:p w14:paraId="1C08388E" w14:textId="77777777" w:rsidR="00272725" w:rsidRDefault="00272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Narrow">
    <w:altName w:val="Times New Roman"/>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C76AE" w14:textId="77777777" w:rsidR="00272725" w:rsidRDefault="00272725">
      <w:r>
        <w:separator/>
      </w:r>
    </w:p>
  </w:footnote>
  <w:footnote w:type="continuationSeparator" w:id="0">
    <w:p w14:paraId="30ABFDE9" w14:textId="77777777" w:rsidR="00272725" w:rsidRDefault="00272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5167343"/>
      <w:docPartObj>
        <w:docPartGallery w:val="Page Numbers (Top of Page)"/>
        <w:docPartUnique/>
      </w:docPartObj>
    </w:sdtPr>
    <w:sdtContent>
      <w:p w14:paraId="06A9B509" w14:textId="77777777" w:rsidR="006152AC" w:rsidRDefault="006152AC">
        <w:pPr>
          <w:pStyle w:val="lfej"/>
          <w:jc w:val="center"/>
        </w:pPr>
        <w:r>
          <w:fldChar w:fldCharType="begin"/>
        </w:r>
        <w:r>
          <w:instrText>PAGE   \* MERGEFORMAT</w:instrText>
        </w:r>
        <w:r>
          <w:fldChar w:fldCharType="separate"/>
        </w:r>
        <w:r>
          <w:rPr>
            <w:noProof/>
          </w:rPr>
          <w:t>1</w:t>
        </w:r>
        <w:r>
          <w:fldChar w:fldCharType="end"/>
        </w:r>
      </w:p>
    </w:sdtContent>
  </w:sdt>
  <w:p w14:paraId="3792BCE4" w14:textId="77777777" w:rsidR="006152AC" w:rsidRDefault="006152AC">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E193D"/>
    <w:multiLevelType w:val="hybridMultilevel"/>
    <w:tmpl w:val="CD4A46B8"/>
    <w:lvl w:ilvl="0" w:tplc="4F306E82">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A6C70EB"/>
    <w:multiLevelType w:val="hybridMultilevel"/>
    <w:tmpl w:val="6F20B696"/>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E8E0A11"/>
    <w:multiLevelType w:val="multilevel"/>
    <w:tmpl w:val="D0D4D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F972E3"/>
    <w:multiLevelType w:val="hybridMultilevel"/>
    <w:tmpl w:val="98CA1A00"/>
    <w:lvl w:ilvl="0" w:tplc="4F306E82">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4" w15:restartNumberingAfterBreak="0">
    <w:nsid w:val="10152957"/>
    <w:multiLevelType w:val="multilevel"/>
    <w:tmpl w:val="73EEF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556E44"/>
    <w:multiLevelType w:val="hybridMultilevel"/>
    <w:tmpl w:val="C8D400B6"/>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A847553"/>
    <w:multiLevelType w:val="hybridMultilevel"/>
    <w:tmpl w:val="7966C45E"/>
    <w:lvl w:ilvl="0" w:tplc="7C08CD68">
      <w:start w:val="1"/>
      <w:numFmt w:val="bullet"/>
      <w:lvlText w:val=""/>
      <w:lvlJc w:val="left"/>
      <w:pPr>
        <w:tabs>
          <w:tab w:val="num" w:pos="7019"/>
        </w:tabs>
        <w:ind w:left="7019" w:hanging="360"/>
      </w:pPr>
      <w:rPr>
        <w:rFonts w:ascii="Symbol" w:hAnsi="Symbol" w:hint="default"/>
        <w:color w:val="auto"/>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336CC3"/>
    <w:multiLevelType w:val="hybridMultilevel"/>
    <w:tmpl w:val="7F2C5AB6"/>
    <w:lvl w:ilvl="0" w:tplc="16E0F03A">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8" w15:restartNumberingAfterBreak="0">
    <w:nsid w:val="22E611A7"/>
    <w:multiLevelType w:val="hybridMultilevel"/>
    <w:tmpl w:val="CED45A38"/>
    <w:lvl w:ilvl="0" w:tplc="854C3B6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2BEE00E5"/>
    <w:multiLevelType w:val="hybridMultilevel"/>
    <w:tmpl w:val="1372389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6552371"/>
    <w:multiLevelType w:val="hybridMultilevel"/>
    <w:tmpl w:val="A44EE5C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4F2339C0"/>
    <w:multiLevelType w:val="hybridMultilevel"/>
    <w:tmpl w:val="92288AD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65A94819"/>
    <w:multiLevelType w:val="hybridMultilevel"/>
    <w:tmpl w:val="6F20B69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6A6F6EC4"/>
    <w:multiLevelType w:val="hybridMultilevel"/>
    <w:tmpl w:val="B6D827EE"/>
    <w:lvl w:ilvl="0" w:tplc="133AF5A8">
      <w:numFmt w:val="bullet"/>
      <w:lvlText w:val="-"/>
      <w:lvlJc w:val="left"/>
      <w:pPr>
        <w:ind w:left="720" w:hanging="360"/>
      </w:pPr>
      <w:rPr>
        <w:rFonts w:ascii="Tahoma" w:eastAsia="Times New Roman" w:hAnsi="Tahoma" w:cs="Tahoma"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70216C88"/>
    <w:multiLevelType w:val="hybridMultilevel"/>
    <w:tmpl w:val="6F20B696"/>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862352942">
    <w:abstractNumId w:val="13"/>
  </w:num>
  <w:num w:numId="2" w16cid:durableId="125663370">
    <w:abstractNumId w:val="6"/>
  </w:num>
  <w:num w:numId="3" w16cid:durableId="1095662950">
    <w:abstractNumId w:val="5"/>
  </w:num>
  <w:num w:numId="4" w16cid:durableId="341669690">
    <w:abstractNumId w:val="8"/>
  </w:num>
  <w:num w:numId="5" w16cid:durableId="1475562002">
    <w:abstractNumId w:val="11"/>
  </w:num>
  <w:num w:numId="6" w16cid:durableId="314185468">
    <w:abstractNumId w:val="10"/>
  </w:num>
  <w:num w:numId="7" w16cid:durableId="444538242">
    <w:abstractNumId w:val="12"/>
  </w:num>
  <w:num w:numId="8" w16cid:durableId="1106191228">
    <w:abstractNumId w:val="1"/>
  </w:num>
  <w:num w:numId="9" w16cid:durableId="788357250">
    <w:abstractNumId w:val="3"/>
  </w:num>
  <w:num w:numId="10" w16cid:durableId="1400053285">
    <w:abstractNumId w:val="14"/>
  </w:num>
  <w:num w:numId="11" w16cid:durableId="596400916">
    <w:abstractNumId w:val="0"/>
  </w:num>
  <w:num w:numId="12" w16cid:durableId="1575970782">
    <w:abstractNumId w:val="7"/>
  </w:num>
  <w:num w:numId="13" w16cid:durableId="391075229">
    <w:abstractNumId w:val="2"/>
  </w:num>
  <w:num w:numId="14" w16cid:durableId="1220938726">
    <w:abstractNumId w:val="4"/>
  </w:num>
  <w:num w:numId="15" w16cid:durableId="193424057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192"/>
    <w:rsid w:val="000166DC"/>
    <w:rsid w:val="000175BC"/>
    <w:rsid w:val="00017ABD"/>
    <w:rsid w:val="000210CE"/>
    <w:rsid w:val="00026720"/>
    <w:rsid w:val="0004291F"/>
    <w:rsid w:val="000433CC"/>
    <w:rsid w:val="000475D7"/>
    <w:rsid w:val="00073530"/>
    <w:rsid w:val="000756AF"/>
    <w:rsid w:val="000765E7"/>
    <w:rsid w:val="00077548"/>
    <w:rsid w:val="000776DC"/>
    <w:rsid w:val="000866AE"/>
    <w:rsid w:val="00091F15"/>
    <w:rsid w:val="000A19F3"/>
    <w:rsid w:val="000A77C6"/>
    <w:rsid w:val="000B018C"/>
    <w:rsid w:val="000B1161"/>
    <w:rsid w:val="000B61A7"/>
    <w:rsid w:val="000C0FB8"/>
    <w:rsid w:val="000D0636"/>
    <w:rsid w:val="000D4706"/>
    <w:rsid w:val="000E370C"/>
    <w:rsid w:val="000E777F"/>
    <w:rsid w:val="001024B2"/>
    <w:rsid w:val="00123E05"/>
    <w:rsid w:val="00124273"/>
    <w:rsid w:val="0012592B"/>
    <w:rsid w:val="0013117A"/>
    <w:rsid w:val="00131846"/>
    <w:rsid w:val="00132998"/>
    <w:rsid w:val="00133AD3"/>
    <w:rsid w:val="00141FD6"/>
    <w:rsid w:val="00145E80"/>
    <w:rsid w:val="001515AB"/>
    <w:rsid w:val="00160176"/>
    <w:rsid w:val="00176684"/>
    <w:rsid w:val="001830FB"/>
    <w:rsid w:val="00183AF4"/>
    <w:rsid w:val="00186C3D"/>
    <w:rsid w:val="001A4094"/>
    <w:rsid w:val="001A5E28"/>
    <w:rsid w:val="001A7267"/>
    <w:rsid w:val="001B22DF"/>
    <w:rsid w:val="001B320B"/>
    <w:rsid w:val="001B445A"/>
    <w:rsid w:val="001C16F0"/>
    <w:rsid w:val="001C3486"/>
    <w:rsid w:val="001C6B17"/>
    <w:rsid w:val="001C740E"/>
    <w:rsid w:val="001D636E"/>
    <w:rsid w:val="001E243C"/>
    <w:rsid w:val="001F15E0"/>
    <w:rsid w:val="001F4431"/>
    <w:rsid w:val="001F6657"/>
    <w:rsid w:val="00216A0D"/>
    <w:rsid w:val="00216C0C"/>
    <w:rsid w:val="002277D2"/>
    <w:rsid w:val="00237727"/>
    <w:rsid w:val="00241310"/>
    <w:rsid w:val="002447E6"/>
    <w:rsid w:val="00254836"/>
    <w:rsid w:val="0026262C"/>
    <w:rsid w:val="00270604"/>
    <w:rsid w:val="002710F7"/>
    <w:rsid w:val="00272725"/>
    <w:rsid w:val="00274023"/>
    <w:rsid w:val="00292F58"/>
    <w:rsid w:val="00294D80"/>
    <w:rsid w:val="002B1C10"/>
    <w:rsid w:val="002C13A9"/>
    <w:rsid w:val="002C7ED7"/>
    <w:rsid w:val="002D18BB"/>
    <w:rsid w:val="002D6173"/>
    <w:rsid w:val="002E0001"/>
    <w:rsid w:val="002E7573"/>
    <w:rsid w:val="002F66CC"/>
    <w:rsid w:val="00301BF0"/>
    <w:rsid w:val="003068C8"/>
    <w:rsid w:val="00324CC3"/>
    <w:rsid w:val="00332C5E"/>
    <w:rsid w:val="00337DC9"/>
    <w:rsid w:val="00346EBE"/>
    <w:rsid w:val="00347750"/>
    <w:rsid w:val="003526A2"/>
    <w:rsid w:val="00363027"/>
    <w:rsid w:val="00363C12"/>
    <w:rsid w:val="003665DA"/>
    <w:rsid w:val="00366CBA"/>
    <w:rsid w:val="00385BE9"/>
    <w:rsid w:val="003959E3"/>
    <w:rsid w:val="003A584F"/>
    <w:rsid w:val="003A763A"/>
    <w:rsid w:val="003B43D0"/>
    <w:rsid w:val="003B4BBA"/>
    <w:rsid w:val="003C1D50"/>
    <w:rsid w:val="003C26D1"/>
    <w:rsid w:val="003C4986"/>
    <w:rsid w:val="003C503C"/>
    <w:rsid w:val="003D64A0"/>
    <w:rsid w:val="003E21AA"/>
    <w:rsid w:val="003E29AD"/>
    <w:rsid w:val="003E6F90"/>
    <w:rsid w:val="003E75BB"/>
    <w:rsid w:val="003F4991"/>
    <w:rsid w:val="00400ABE"/>
    <w:rsid w:val="004035E1"/>
    <w:rsid w:val="004202B7"/>
    <w:rsid w:val="00423938"/>
    <w:rsid w:val="00432119"/>
    <w:rsid w:val="00446BDC"/>
    <w:rsid w:val="00467D7A"/>
    <w:rsid w:val="00470B53"/>
    <w:rsid w:val="00471396"/>
    <w:rsid w:val="004746DB"/>
    <w:rsid w:val="0048567F"/>
    <w:rsid w:val="004856CE"/>
    <w:rsid w:val="004913C3"/>
    <w:rsid w:val="004B6776"/>
    <w:rsid w:val="004C0DA7"/>
    <w:rsid w:val="004C5A3B"/>
    <w:rsid w:val="004C73C6"/>
    <w:rsid w:val="004D1539"/>
    <w:rsid w:val="004D4D0A"/>
    <w:rsid w:val="004D78D9"/>
    <w:rsid w:val="004F7FCC"/>
    <w:rsid w:val="0050299C"/>
    <w:rsid w:val="00510A26"/>
    <w:rsid w:val="00530C8E"/>
    <w:rsid w:val="00531E71"/>
    <w:rsid w:val="00534AD6"/>
    <w:rsid w:val="00534FF4"/>
    <w:rsid w:val="00546192"/>
    <w:rsid w:val="00547E29"/>
    <w:rsid w:val="00551E60"/>
    <w:rsid w:val="0056089A"/>
    <w:rsid w:val="0056184B"/>
    <w:rsid w:val="00562471"/>
    <w:rsid w:val="005707F8"/>
    <w:rsid w:val="00584AEA"/>
    <w:rsid w:val="00591CB0"/>
    <w:rsid w:val="005A1571"/>
    <w:rsid w:val="005A3778"/>
    <w:rsid w:val="005A6E34"/>
    <w:rsid w:val="005B47A5"/>
    <w:rsid w:val="005C4446"/>
    <w:rsid w:val="005D2958"/>
    <w:rsid w:val="005D58B4"/>
    <w:rsid w:val="005E035A"/>
    <w:rsid w:val="005E16A8"/>
    <w:rsid w:val="005E4AF7"/>
    <w:rsid w:val="005E6389"/>
    <w:rsid w:val="006033D3"/>
    <w:rsid w:val="00610787"/>
    <w:rsid w:val="00610F4B"/>
    <w:rsid w:val="006152AC"/>
    <w:rsid w:val="00627065"/>
    <w:rsid w:val="00642FB5"/>
    <w:rsid w:val="00654B8D"/>
    <w:rsid w:val="00662118"/>
    <w:rsid w:val="00662D44"/>
    <w:rsid w:val="00663865"/>
    <w:rsid w:val="00663A89"/>
    <w:rsid w:val="0067329D"/>
    <w:rsid w:val="00675439"/>
    <w:rsid w:val="00686764"/>
    <w:rsid w:val="0069055D"/>
    <w:rsid w:val="006B2960"/>
    <w:rsid w:val="006B2BA1"/>
    <w:rsid w:val="006B3082"/>
    <w:rsid w:val="006B393A"/>
    <w:rsid w:val="006B75CB"/>
    <w:rsid w:val="006C3A47"/>
    <w:rsid w:val="006C5EC0"/>
    <w:rsid w:val="006C62CD"/>
    <w:rsid w:val="006C7D8F"/>
    <w:rsid w:val="006D06B6"/>
    <w:rsid w:val="006D7C71"/>
    <w:rsid w:val="006D7DDF"/>
    <w:rsid w:val="006E4F98"/>
    <w:rsid w:val="006F05D5"/>
    <w:rsid w:val="006F7B76"/>
    <w:rsid w:val="00705536"/>
    <w:rsid w:val="00710108"/>
    <w:rsid w:val="0071635D"/>
    <w:rsid w:val="00716D44"/>
    <w:rsid w:val="00722875"/>
    <w:rsid w:val="007254CA"/>
    <w:rsid w:val="007462ED"/>
    <w:rsid w:val="00746CF7"/>
    <w:rsid w:val="00746F6D"/>
    <w:rsid w:val="00750117"/>
    <w:rsid w:val="00750221"/>
    <w:rsid w:val="00761095"/>
    <w:rsid w:val="00762283"/>
    <w:rsid w:val="007648A7"/>
    <w:rsid w:val="00766E14"/>
    <w:rsid w:val="00776502"/>
    <w:rsid w:val="0078043C"/>
    <w:rsid w:val="007813A2"/>
    <w:rsid w:val="0078548C"/>
    <w:rsid w:val="007858D5"/>
    <w:rsid w:val="00792772"/>
    <w:rsid w:val="007A7286"/>
    <w:rsid w:val="007B34F4"/>
    <w:rsid w:val="007B6C5B"/>
    <w:rsid w:val="007B7268"/>
    <w:rsid w:val="007C20AD"/>
    <w:rsid w:val="007D4609"/>
    <w:rsid w:val="007F409B"/>
    <w:rsid w:val="007F79B3"/>
    <w:rsid w:val="007F7DEF"/>
    <w:rsid w:val="0080538A"/>
    <w:rsid w:val="00810CF5"/>
    <w:rsid w:val="00820C94"/>
    <w:rsid w:val="00822D08"/>
    <w:rsid w:val="008248B8"/>
    <w:rsid w:val="0083149A"/>
    <w:rsid w:val="00831B3E"/>
    <w:rsid w:val="00834DF4"/>
    <w:rsid w:val="00836772"/>
    <w:rsid w:val="00836CBD"/>
    <w:rsid w:val="00843C2D"/>
    <w:rsid w:val="00847C03"/>
    <w:rsid w:val="00850460"/>
    <w:rsid w:val="008525B4"/>
    <w:rsid w:val="00877B9B"/>
    <w:rsid w:val="00882E5E"/>
    <w:rsid w:val="00885470"/>
    <w:rsid w:val="00891332"/>
    <w:rsid w:val="00893AFB"/>
    <w:rsid w:val="008A45D5"/>
    <w:rsid w:val="008A578B"/>
    <w:rsid w:val="008B2CF1"/>
    <w:rsid w:val="008B7D10"/>
    <w:rsid w:val="008C0DA9"/>
    <w:rsid w:val="008C1301"/>
    <w:rsid w:val="008C2AA0"/>
    <w:rsid w:val="008D052F"/>
    <w:rsid w:val="008D1965"/>
    <w:rsid w:val="008E0716"/>
    <w:rsid w:val="008E0F5E"/>
    <w:rsid w:val="008F3CD0"/>
    <w:rsid w:val="008F6E82"/>
    <w:rsid w:val="008F7B76"/>
    <w:rsid w:val="009004C1"/>
    <w:rsid w:val="00905041"/>
    <w:rsid w:val="00905192"/>
    <w:rsid w:val="009118E6"/>
    <w:rsid w:val="00917CB2"/>
    <w:rsid w:val="00924838"/>
    <w:rsid w:val="00931F5F"/>
    <w:rsid w:val="00937AA1"/>
    <w:rsid w:val="00946663"/>
    <w:rsid w:val="0094750F"/>
    <w:rsid w:val="009478B1"/>
    <w:rsid w:val="00954D0C"/>
    <w:rsid w:val="00961A37"/>
    <w:rsid w:val="00964F2E"/>
    <w:rsid w:val="00965758"/>
    <w:rsid w:val="009729A2"/>
    <w:rsid w:val="00981DCD"/>
    <w:rsid w:val="00982A89"/>
    <w:rsid w:val="00985EA4"/>
    <w:rsid w:val="00986501"/>
    <w:rsid w:val="009914CF"/>
    <w:rsid w:val="009916C9"/>
    <w:rsid w:val="009A0CCD"/>
    <w:rsid w:val="009C3AF1"/>
    <w:rsid w:val="00A0025E"/>
    <w:rsid w:val="00A0057F"/>
    <w:rsid w:val="00A112A3"/>
    <w:rsid w:val="00A12EB9"/>
    <w:rsid w:val="00A131AF"/>
    <w:rsid w:val="00A158FF"/>
    <w:rsid w:val="00A228AF"/>
    <w:rsid w:val="00A31D29"/>
    <w:rsid w:val="00A40677"/>
    <w:rsid w:val="00A50EF5"/>
    <w:rsid w:val="00A5240C"/>
    <w:rsid w:val="00A65526"/>
    <w:rsid w:val="00A6658B"/>
    <w:rsid w:val="00A72D7E"/>
    <w:rsid w:val="00A8452C"/>
    <w:rsid w:val="00A86311"/>
    <w:rsid w:val="00A86DB5"/>
    <w:rsid w:val="00A91945"/>
    <w:rsid w:val="00A92313"/>
    <w:rsid w:val="00A93213"/>
    <w:rsid w:val="00A93E31"/>
    <w:rsid w:val="00AC07EE"/>
    <w:rsid w:val="00AC382D"/>
    <w:rsid w:val="00AC5054"/>
    <w:rsid w:val="00AD197A"/>
    <w:rsid w:val="00AD55CD"/>
    <w:rsid w:val="00AE5212"/>
    <w:rsid w:val="00AF70B3"/>
    <w:rsid w:val="00B00F36"/>
    <w:rsid w:val="00B013EA"/>
    <w:rsid w:val="00B066AF"/>
    <w:rsid w:val="00B10F21"/>
    <w:rsid w:val="00B13E47"/>
    <w:rsid w:val="00B144F7"/>
    <w:rsid w:val="00B14AE1"/>
    <w:rsid w:val="00B2497A"/>
    <w:rsid w:val="00B318D4"/>
    <w:rsid w:val="00B41ED8"/>
    <w:rsid w:val="00B4229F"/>
    <w:rsid w:val="00B43991"/>
    <w:rsid w:val="00B43C43"/>
    <w:rsid w:val="00B65932"/>
    <w:rsid w:val="00B664EB"/>
    <w:rsid w:val="00B71ACA"/>
    <w:rsid w:val="00B7464B"/>
    <w:rsid w:val="00B83E9C"/>
    <w:rsid w:val="00B92D6C"/>
    <w:rsid w:val="00B94E18"/>
    <w:rsid w:val="00BA2425"/>
    <w:rsid w:val="00BA5E93"/>
    <w:rsid w:val="00BB14A0"/>
    <w:rsid w:val="00BB189A"/>
    <w:rsid w:val="00BB3C3D"/>
    <w:rsid w:val="00BC2E56"/>
    <w:rsid w:val="00BC5A52"/>
    <w:rsid w:val="00BD4610"/>
    <w:rsid w:val="00BE555B"/>
    <w:rsid w:val="00BE7089"/>
    <w:rsid w:val="00C07FB9"/>
    <w:rsid w:val="00C140CB"/>
    <w:rsid w:val="00C212A1"/>
    <w:rsid w:val="00C21A04"/>
    <w:rsid w:val="00C36C16"/>
    <w:rsid w:val="00C42323"/>
    <w:rsid w:val="00C50659"/>
    <w:rsid w:val="00C51BDF"/>
    <w:rsid w:val="00C563FA"/>
    <w:rsid w:val="00C64030"/>
    <w:rsid w:val="00C651D2"/>
    <w:rsid w:val="00C73E81"/>
    <w:rsid w:val="00C76019"/>
    <w:rsid w:val="00C81EEE"/>
    <w:rsid w:val="00C8257E"/>
    <w:rsid w:val="00CA279D"/>
    <w:rsid w:val="00CA6BE0"/>
    <w:rsid w:val="00CA7DCD"/>
    <w:rsid w:val="00CB3CDD"/>
    <w:rsid w:val="00CE020E"/>
    <w:rsid w:val="00CE10DF"/>
    <w:rsid w:val="00CE228A"/>
    <w:rsid w:val="00CE2DC4"/>
    <w:rsid w:val="00CE3FB0"/>
    <w:rsid w:val="00CE457E"/>
    <w:rsid w:val="00CE6AE7"/>
    <w:rsid w:val="00D00C40"/>
    <w:rsid w:val="00D0584F"/>
    <w:rsid w:val="00D372F7"/>
    <w:rsid w:val="00D41A47"/>
    <w:rsid w:val="00D50025"/>
    <w:rsid w:val="00D535A4"/>
    <w:rsid w:val="00D53A70"/>
    <w:rsid w:val="00D555E8"/>
    <w:rsid w:val="00D638BB"/>
    <w:rsid w:val="00D65D4A"/>
    <w:rsid w:val="00D67C26"/>
    <w:rsid w:val="00D963F3"/>
    <w:rsid w:val="00D96B57"/>
    <w:rsid w:val="00DB523C"/>
    <w:rsid w:val="00DC2DB5"/>
    <w:rsid w:val="00DC67E6"/>
    <w:rsid w:val="00DD0923"/>
    <w:rsid w:val="00DD0DE7"/>
    <w:rsid w:val="00DD1688"/>
    <w:rsid w:val="00DD7A03"/>
    <w:rsid w:val="00DE0BB6"/>
    <w:rsid w:val="00DE5560"/>
    <w:rsid w:val="00DE70E5"/>
    <w:rsid w:val="00DF0BF8"/>
    <w:rsid w:val="00DF1933"/>
    <w:rsid w:val="00DF2097"/>
    <w:rsid w:val="00DF5EB0"/>
    <w:rsid w:val="00E02192"/>
    <w:rsid w:val="00E0228E"/>
    <w:rsid w:val="00E05016"/>
    <w:rsid w:val="00E12DAF"/>
    <w:rsid w:val="00E13C43"/>
    <w:rsid w:val="00E17482"/>
    <w:rsid w:val="00E20194"/>
    <w:rsid w:val="00E20DED"/>
    <w:rsid w:val="00E2491F"/>
    <w:rsid w:val="00E2750B"/>
    <w:rsid w:val="00E27D24"/>
    <w:rsid w:val="00E434BE"/>
    <w:rsid w:val="00E43A6F"/>
    <w:rsid w:val="00E524F5"/>
    <w:rsid w:val="00E55472"/>
    <w:rsid w:val="00E7036E"/>
    <w:rsid w:val="00E709A9"/>
    <w:rsid w:val="00E7213D"/>
    <w:rsid w:val="00E751AD"/>
    <w:rsid w:val="00E86982"/>
    <w:rsid w:val="00E869A8"/>
    <w:rsid w:val="00EA0871"/>
    <w:rsid w:val="00EA2B46"/>
    <w:rsid w:val="00EA4A44"/>
    <w:rsid w:val="00EB04D3"/>
    <w:rsid w:val="00EC5863"/>
    <w:rsid w:val="00EC7346"/>
    <w:rsid w:val="00ED2945"/>
    <w:rsid w:val="00EE593B"/>
    <w:rsid w:val="00EE61B5"/>
    <w:rsid w:val="00EF7543"/>
    <w:rsid w:val="00F04836"/>
    <w:rsid w:val="00F10E40"/>
    <w:rsid w:val="00F12FC2"/>
    <w:rsid w:val="00F2279A"/>
    <w:rsid w:val="00F257F3"/>
    <w:rsid w:val="00F26F63"/>
    <w:rsid w:val="00F33191"/>
    <w:rsid w:val="00F43078"/>
    <w:rsid w:val="00F574E0"/>
    <w:rsid w:val="00F60E7B"/>
    <w:rsid w:val="00F624EC"/>
    <w:rsid w:val="00F62BE4"/>
    <w:rsid w:val="00F8279B"/>
    <w:rsid w:val="00F867A2"/>
    <w:rsid w:val="00F93812"/>
    <w:rsid w:val="00F93B09"/>
    <w:rsid w:val="00F95DB4"/>
    <w:rsid w:val="00FA05ED"/>
    <w:rsid w:val="00FA0650"/>
    <w:rsid w:val="00FA483D"/>
    <w:rsid w:val="00FC00E5"/>
    <w:rsid w:val="00FC3A08"/>
    <w:rsid w:val="00FC6171"/>
    <w:rsid w:val="00FC6849"/>
    <w:rsid w:val="00FD1158"/>
    <w:rsid w:val="00FE2209"/>
    <w:rsid w:val="00FE3093"/>
    <w:rsid w:val="00FE4049"/>
    <w:rsid w:val="00FF257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57CD4"/>
  <w15:docId w15:val="{3FA2973E-9E13-4408-A799-75C71B1C6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905192"/>
    <w:pPr>
      <w:spacing w:after="0" w:line="240" w:lineRule="auto"/>
    </w:pPr>
    <w:rPr>
      <w:rFonts w:ascii="Arial" w:eastAsia="Times New Roman" w:hAnsi="Arial" w:cs="Times New Roman"/>
      <w:sz w:val="24"/>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rsid w:val="00905192"/>
    <w:pPr>
      <w:tabs>
        <w:tab w:val="center" w:pos="4536"/>
        <w:tab w:val="right" w:pos="9072"/>
      </w:tabs>
    </w:pPr>
  </w:style>
  <w:style w:type="character" w:customStyle="1" w:styleId="lfejChar">
    <w:name w:val="Élőfej Char"/>
    <w:basedOn w:val="Bekezdsalapbettpusa"/>
    <w:link w:val="lfej"/>
    <w:uiPriority w:val="99"/>
    <w:rsid w:val="00905192"/>
    <w:rPr>
      <w:rFonts w:ascii="Arial" w:eastAsia="Times New Roman" w:hAnsi="Arial" w:cs="Times New Roman"/>
      <w:sz w:val="24"/>
      <w:szCs w:val="20"/>
      <w:lang w:eastAsia="hu-HU"/>
    </w:rPr>
  </w:style>
  <w:style w:type="paragraph" w:styleId="Listaszerbekezds">
    <w:name w:val="List Paragraph"/>
    <w:basedOn w:val="Norml"/>
    <w:uiPriority w:val="34"/>
    <w:qFormat/>
    <w:rsid w:val="00471396"/>
    <w:pPr>
      <w:spacing w:after="200" w:line="276" w:lineRule="auto"/>
      <w:ind w:left="720"/>
      <w:contextualSpacing/>
    </w:pPr>
    <w:rPr>
      <w:rFonts w:asciiTheme="minorHAnsi" w:eastAsiaTheme="minorHAnsi" w:hAnsiTheme="minorHAnsi" w:cstheme="minorBidi"/>
      <w:sz w:val="22"/>
      <w:szCs w:val="22"/>
      <w:lang w:eastAsia="en-US"/>
    </w:rPr>
  </w:style>
  <w:style w:type="paragraph" w:styleId="Cm">
    <w:name w:val="Title"/>
    <w:basedOn w:val="Norml"/>
    <w:link w:val="CmChar"/>
    <w:qFormat/>
    <w:rsid w:val="00301BF0"/>
    <w:pPr>
      <w:jc w:val="center"/>
    </w:pPr>
    <w:rPr>
      <w:rFonts w:ascii="Times New Roman" w:hAnsi="Times New Roman"/>
      <w:b/>
      <w:sz w:val="28"/>
      <w:szCs w:val="24"/>
    </w:rPr>
  </w:style>
  <w:style w:type="character" w:customStyle="1" w:styleId="CmChar">
    <w:name w:val="Cím Char"/>
    <w:basedOn w:val="Bekezdsalapbettpusa"/>
    <w:link w:val="Cm"/>
    <w:rsid w:val="00301BF0"/>
    <w:rPr>
      <w:rFonts w:ascii="Times New Roman" w:eastAsia="Times New Roman" w:hAnsi="Times New Roman" w:cs="Times New Roman"/>
      <w:b/>
      <w:sz w:val="28"/>
      <w:szCs w:val="24"/>
      <w:lang w:eastAsia="hu-HU"/>
    </w:rPr>
  </w:style>
  <w:style w:type="paragraph" w:styleId="llb">
    <w:name w:val="footer"/>
    <w:basedOn w:val="Norml"/>
    <w:link w:val="llbChar"/>
    <w:uiPriority w:val="99"/>
    <w:unhideWhenUsed/>
    <w:rsid w:val="006152AC"/>
    <w:pPr>
      <w:tabs>
        <w:tab w:val="center" w:pos="4536"/>
        <w:tab w:val="right" w:pos="9072"/>
      </w:tabs>
    </w:pPr>
  </w:style>
  <w:style w:type="character" w:customStyle="1" w:styleId="llbChar">
    <w:name w:val="Élőláb Char"/>
    <w:basedOn w:val="Bekezdsalapbettpusa"/>
    <w:link w:val="llb"/>
    <w:uiPriority w:val="99"/>
    <w:rsid w:val="006152AC"/>
    <w:rPr>
      <w:rFonts w:ascii="Arial" w:eastAsia="Times New Roman" w:hAnsi="Arial" w:cs="Times New Roman"/>
      <w:sz w:val="24"/>
      <w:szCs w:val="20"/>
      <w:lang w:eastAsia="hu-HU"/>
    </w:rPr>
  </w:style>
  <w:style w:type="table" w:styleId="Rcsostblzat">
    <w:name w:val="Table Grid"/>
    <w:basedOn w:val="Normltblzat"/>
    <w:uiPriority w:val="59"/>
    <w:rsid w:val="00A93E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zvegtrzs">
    <w:name w:val="Body Text"/>
    <w:basedOn w:val="Norml"/>
    <w:link w:val="SzvegtrzsChar"/>
    <w:uiPriority w:val="99"/>
    <w:rsid w:val="00EE61B5"/>
    <w:pPr>
      <w:spacing w:after="120"/>
      <w:jc w:val="both"/>
    </w:pPr>
    <w:rPr>
      <w:rFonts w:ascii="Calibri" w:hAnsi="Calibri" w:cs="Calibri"/>
      <w:sz w:val="22"/>
      <w:szCs w:val="22"/>
    </w:rPr>
  </w:style>
  <w:style w:type="character" w:customStyle="1" w:styleId="SzvegtrzsChar">
    <w:name w:val="Szövegtörzs Char"/>
    <w:basedOn w:val="Bekezdsalapbettpusa"/>
    <w:link w:val="Szvegtrzs"/>
    <w:uiPriority w:val="99"/>
    <w:rsid w:val="00EE61B5"/>
    <w:rPr>
      <w:rFonts w:ascii="Calibri" w:eastAsia="Times New Roman" w:hAnsi="Calibri" w:cs="Calibri"/>
      <w:lang w:eastAsia="hu-HU"/>
    </w:rPr>
  </w:style>
  <w:style w:type="paragraph" w:customStyle="1" w:styleId="cf0">
    <w:name w:val="cf0"/>
    <w:basedOn w:val="Norml"/>
    <w:rsid w:val="003E6F90"/>
    <w:pPr>
      <w:spacing w:before="100" w:beforeAutospacing="1" w:after="100" w:afterAutospacing="1"/>
    </w:pPr>
    <w:rPr>
      <w:rFonts w:ascii="Times New Roman" w:hAnsi="Times New Roman"/>
      <w:szCs w:val="24"/>
    </w:rPr>
  </w:style>
  <w:style w:type="paragraph" w:styleId="Buborkszveg">
    <w:name w:val="Balloon Text"/>
    <w:basedOn w:val="Norml"/>
    <w:link w:val="BuborkszvegChar"/>
    <w:uiPriority w:val="99"/>
    <w:semiHidden/>
    <w:unhideWhenUsed/>
    <w:rsid w:val="00F95DB4"/>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F95DB4"/>
    <w:rPr>
      <w:rFonts w:ascii="Segoe UI" w:eastAsia="Times New Roman" w:hAnsi="Segoe UI" w:cs="Segoe UI"/>
      <w:sz w:val="18"/>
      <w:szCs w:val="18"/>
      <w:lang w:eastAsia="hu-HU"/>
    </w:rPr>
  </w:style>
  <w:style w:type="character" w:customStyle="1" w:styleId="fontstyle01">
    <w:name w:val="fontstyle01"/>
    <w:basedOn w:val="Bekezdsalapbettpusa"/>
    <w:rsid w:val="00AD55CD"/>
    <w:rPr>
      <w:rFonts w:ascii="ArialNarrow" w:hAnsi="ArialNarrow" w:hint="default"/>
      <w:b w:val="0"/>
      <w:bCs w:val="0"/>
      <w:i w:val="0"/>
      <w:iCs w:val="0"/>
      <w:color w:val="000000"/>
      <w:sz w:val="20"/>
      <w:szCs w:val="20"/>
    </w:rPr>
  </w:style>
  <w:style w:type="paragraph" w:styleId="Szvegtrzs2">
    <w:name w:val="Body Text 2"/>
    <w:basedOn w:val="Norml"/>
    <w:link w:val="Szvegtrzs2Char"/>
    <w:uiPriority w:val="99"/>
    <w:semiHidden/>
    <w:unhideWhenUsed/>
    <w:rsid w:val="009729A2"/>
    <w:pPr>
      <w:spacing w:after="120" w:line="480" w:lineRule="auto"/>
    </w:pPr>
  </w:style>
  <w:style w:type="character" w:customStyle="1" w:styleId="Szvegtrzs2Char">
    <w:name w:val="Szövegtörzs 2 Char"/>
    <w:basedOn w:val="Bekezdsalapbettpusa"/>
    <w:link w:val="Szvegtrzs2"/>
    <w:uiPriority w:val="99"/>
    <w:semiHidden/>
    <w:rsid w:val="009729A2"/>
    <w:rPr>
      <w:rFonts w:ascii="Arial" w:eastAsia="Times New Roman" w:hAnsi="Arial" w:cs="Times New Roman"/>
      <w:sz w:val="24"/>
      <w:szCs w:val="20"/>
      <w:lang w:eastAsia="hu-HU"/>
    </w:rPr>
  </w:style>
  <w:style w:type="table" w:customStyle="1" w:styleId="Rcsostblzat1">
    <w:name w:val="Rácsos táblázat1"/>
    <w:basedOn w:val="Normltblzat"/>
    <w:next w:val="Rcsostblzat"/>
    <w:uiPriority w:val="39"/>
    <w:rsid w:val="009729A2"/>
    <w:pPr>
      <w:spacing w:after="0" w:line="240" w:lineRule="auto"/>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Web">
    <w:name w:val="Normal (Web)"/>
    <w:basedOn w:val="Norml"/>
    <w:uiPriority w:val="99"/>
    <w:semiHidden/>
    <w:unhideWhenUsed/>
    <w:rsid w:val="00822D08"/>
    <w:pPr>
      <w:spacing w:before="100" w:beforeAutospacing="1" w:after="100" w:afterAutospacing="1"/>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009505">
      <w:bodyDiv w:val="1"/>
      <w:marLeft w:val="0"/>
      <w:marRight w:val="0"/>
      <w:marTop w:val="0"/>
      <w:marBottom w:val="0"/>
      <w:divBdr>
        <w:top w:val="none" w:sz="0" w:space="0" w:color="auto"/>
        <w:left w:val="none" w:sz="0" w:space="0" w:color="auto"/>
        <w:bottom w:val="none" w:sz="0" w:space="0" w:color="auto"/>
        <w:right w:val="none" w:sz="0" w:space="0" w:color="auto"/>
      </w:divBdr>
    </w:div>
    <w:div w:id="267280062">
      <w:bodyDiv w:val="1"/>
      <w:marLeft w:val="0"/>
      <w:marRight w:val="0"/>
      <w:marTop w:val="0"/>
      <w:marBottom w:val="0"/>
      <w:divBdr>
        <w:top w:val="none" w:sz="0" w:space="0" w:color="auto"/>
        <w:left w:val="none" w:sz="0" w:space="0" w:color="auto"/>
        <w:bottom w:val="none" w:sz="0" w:space="0" w:color="auto"/>
        <w:right w:val="none" w:sz="0" w:space="0" w:color="auto"/>
      </w:divBdr>
    </w:div>
    <w:div w:id="615260176">
      <w:bodyDiv w:val="1"/>
      <w:marLeft w:val="0"/>
      <w:marRight w:val="0"/>
      <w:marTop w:val="0"/>
      <w:marBottom w:val="0"/>
      <w:divBdr>
        <w:top w:val="none" w:sz="0" w:space="0" w:color="auto"/>
        <w:left w:val="none" w:sz="0" w:space="0" w:color="auto"/>
        <w:bottom w:val="none" w:sz="0" w:space="0" w:color="auto"/>
        <w:right w:val="none" w:sz="0" w:space="0" w:color="auto"/>
      </w:divBdr>
    </w:div>
    <w:div w:id="649217925">
      <w:bodyDiv w:val="1"/>
      <w:marLeft w:val="0"/>
      <w:marRight w:val="0"/>
      <w:marTop w:val="0"/>
      <w:marBottom w:val="0"/>
      <w:divBdr>
        <w:top w:val="none" w:sz="0" w:space="0" w:color="auto"/>
        <w:left w:val="none" w:sz="0" w:space="0" w:color="auto"/>
        <w:bottom w:val="none" w:sz="0" w:space="0" w:color="auto"/>
        <w:right w:val="none" w:sz="0" w:space="0" w:color="auto"/>
      </w:divBdr>
    </w:div>
    <w:div w:id="925960030">
      <w:bodyDiv w:val="1"/>
      <w:marLeft w:val="0"/>
      <w:marRight w:val="0"/>
      <w:marTop w:val="0"/>
      <w:marBottom w:val="0"/>
      <w:divBdr>
        <w:top w:val="none" w:sz="0" w:space="0" w:color="auto"/>
        <w:left w:val="none" w:sz="0" w:space="0" w:color="auto"/>
        <w:bottom w:val="none" w:sz="0" w:space="0" w:color="auto"/>
        <w:right w:val="none" w:sz="0" w:space="0" w:color="auto"/>
      </w:divBdr>
    </w:div>
    <w:div w:id="1072267019">
      <w:bodyDiv w:val="1"/>
      <w:marLeft w:val="0"/>
      <w:marRight w:val="0"/>
      <w:marTop w:val="0"/>
      <w:marBottom w:val="0"/>
      <w:divBdr>
        <w:top w:val="none" w:sz="0" w:space="0" w:color="auto"/>
        <w:left w:val="none" w:sz="0" w:space="0" w:color="auto"/>
        <w:bottom w:val="none" w:sz="0" w:space="0" w:color="auto"/>
        <w:right w:val="none" w:sz="0" w:space="0" w:color="auto"/>
      </w:divBdr>
    </w:div>
    <w:div w:id="1186090293">
      <w:bodyDiv w:val="1"/>
      <w:marLeft w:val="0"/>
      <w:marRight w:val="0"/>
      <w:marTop w:val="0"/>
      <w:marBottom w:val="0"/>
      <w:divBdr>
        <w:top w:val="none" w:sz="0" w:space="0" w:color="auto"/>
        <w:left w:val="none" w:sz="0" w:space="0" w:color="auto"/>
        <w:bottom w:val="none" w:sz="0" w:space="0" w:color="auto"/>
        <w:right w:val="none" w:sz="0" w:space="0" w:color="auto"/>
      </w:divBdr>
    </w:div>
    <w:div w:id="1213690403">
      <w:bodyDiv w:val="1"/>
      <w:marLeft w:val="0"/>
      <w:marRight w:val="0"/>
      <w:marTop w:val="0"/>
      <w:marBottom w:val="0"/>
      <w:divBdr>
        <w:top w:val="none" w:sz="0" w:space="0" w:color="auto"/>
        <w:left w:val="none" w:sz="0" w:space="0" w:color="auto"/>
        <w:bottom w:val="none" w:sz="0" w:space="0" w:color="auto"/>
        <w:right w:val="none" w:sz="0" w:space="0" w:color="auto"/>
      </w:divBdr>
    </w:div>
    <w:div w:id="1261916926">
      <w:bodyDiv w:val="1"/>
      <w:marLeft w:val="0"/>
      <w:marRight w:val="0"/>
      <w:marTop w:val="0"/>
      <w:marBottom w:val="0"/>
      <w:divBdr>
        <w:top w:val="none" w:sz="0" w:space="0" w:color="auto"/>
        <w:left w:val="none" w:sz="0" w:space="0" w:color="auto"/>
        <w:bottom w:val="none" w:sz="0" w:space="0" w:color="auto"/>
        <w:right w:val="none" w:sz="0" w:space="0" w:color="auto"/>
      </w:divBdr>
    </w:div>
    <w:div w:id="1367680202">
      <w:bodyDiv w:val="1"/>
      <w:marLeft w:val="0"/>
      <w:marRight w:val="0"/>
      <w:marTop w:val="0"/>
      <w:marBottom w:val="0"/>
      <w:divBdr>
        <w:top w:val="none" w:sz="0" w:space="0" w:color="auto"/>
        <w:left w:val="none" w:sz="0" w:space="0" w:color="auto"/>
        <w:bottom w:val="none" w:sz="0" w:space="0" w:color="auto"/>
        <w:right w:val="none" w:sz="0" w:space="0" w:color="auto"/>
      </w:divBdr>
      <w:divsChild>
        <w:div w:id="686637447">
          <w:marLeft w:val="75"/>
          <w:marRight w:val="75"/>
          <w:marTop w:val="0"/>
          <w:marBottom w:val="0"/>
          <w:divBdr>
            <w:top w:val="none" w:sz="0" w:space="0" w:color="auto"/>
            <w:left w:val="none" w:sz="0" w:space="0" w:color="auto"/>
            <w:bottom w:val="none" w:sz="0" w:space="0" w:color="auto"/>
            <w:right w:val="none" w:sz="0" w:space="0" w:color="auto"/>
          </w:divBdr>
        </w:div>
      </w:divsChild>
    </w:div>
    <w:div w:id="1601642338">
      <w:bodyDiv w:val="1"/>
      <w:marLeft w:val="0"/>
      <w:marRight w:val="0"/>
      <w:marTop w:val="0"/>
      <w:marBottom w:val="0"/>
      <w:divBdr>
        <w:top w:val="none" w:sz="0" w:space="0" w:color="auto"/>
        <w:left w:val="none" w:sz="0" w:space="0" w:color="auto"/>
        <w:bottom w:val="none" w:sz="0" w:space="0" w:color="auto"/>
        <w:right w:val="none" w:sz="0" w:space="0" w:color="auto"/>
      </w:divBdr>
    </w:div>
    <w:div w:id="1660571326">
      <w:bodyDiv w:val="1"/>
      <w:marLeft w:val="0"/>
      <w:marRight w:val="0"/>
      <w:marTop w:val="0"/>
      <w:marBottom w:val="0"/>
      <w:divBdr>
        <w:top w:val="none" w:sz="0" w:space="0" w:color="auto"/>
        <w:left w:val="none" w:sz="0" w:space="0" w:color="auto"/>
        <w:bottom w:val="none" w:sz="0" w:space="0" w:color="auto"/>
        <w:right w:val="none" w:sz="0" w:space="0" w:color="auto"/>
      </w:divBdr>
    </w:div>
    <w:div w:id="1831015420">
      <w:bodyDiv w:val="1"/>
      <w:marLeft w:val="0"/>
      <w:marRight w:val="0"/>
      <w:marTop w:val="0"/>
      <w:marBottom w:val="0"/>
      <w:divBdr>
        <w:top w:val="none" w:sz="0" w:space="0" w:color="auto"/>
        <w:left w:val="none" w:sz="0" w:space="0" w:color="auto"/>
        <w:bottom w:val="none" w:sz="0" w:space="0" w:color="auto"/>
        <w:right w:val="none" w:sz="0" w:space="0" w:color="auto"/>
      </w:divBdr>
    </w:div>
    <w:div w:id="2126003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7B0E03-29E9-4F42-8CFC-73571BF76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4</Pages>
  <Words>769</Words>
  <Characters>5307</Characters>
  <Application>Microsoft Office Word</Application>
  <DocSecurity>0</DocSecurity>
  <Lines>44</Lines>
  <Paragraphs>12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Helga</dc:creator>
  <cp:keywords/>
  <dc:description/>
  <cp:lastModifiedBy>Bábolna | Referens</cp:lastModifiedBy>
  <cp:revision>49</cp:revision>
  <cp:lastPrinted>2023-10-31T06:46:00Z</cp:lastPrinted>
  <dcterms:created xsi:type="dcterms:W3CDTF">2026-09-09T05:45:00Z</dcterms:created>
  <dcterms:modified xsi:type="dcterms:W3CDTF">2026-09-16T07:42:00Z</dcterms:modified>
</cp:coreProperties>
</file>