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55F5" w14:textId="21509C1F" w:rsidR="009E29B6" w:rsidRPr="001E4528" w:rsidRDefault="009E29B6" w:rsidP="009E29B6">
      <w:pPr>
        <w:rPr>
          <w:sz w:val="22"/>
          <w:szCs w:val="22"/>
        </w:rPr>
      </w:pPr>
      <w:r w:rsidRPr="001E4528">
        <w:rPr>
          <w:sz w:val="22"/>
          <w:szCs w:val="22"/>
          <w:u w:val="single"/>
        </w:rPr>
        <w:t>Előterjesztő:</w:t>
      </w:r>
      <w:r w:rsidRPr="001E4528">
        <w:rPr>
          <w:sz w:val="22"/>
          <w:szCs w:val="22"/>
        </w:rPr>
        <w:t xml:space="preserve"> dr. </w:t>
      </w:r>
      <w:r>
        <w:rPr>
          <w:sz w:val="22"/>
          <w:szCs w:val="22"/>
        </w:rPr>
        <w:t>Poczok Szabolcs jegyző</w:t>
      </w:r>
    </w:p>
    <w:p w14:paraId="5B928360" w14:textId="296DB887" w:rsidR="009E29B6" w:rsidRDefault="009E29B6" w:rsidP="009E29B6">
      <w:pPr>
        <w:rPr>
          <w:sz w:val="22"/>
          <w:szCs w:val="22"/>
        </w:rPr>
      </w:pPr>
      <w:r w:rsidRPr="001E4528">
        <w:rPr>
          <w:sz w:val="22"/>
          <w:szCs w:val="22"/>
          <w:u w:val="single"/>
        </w:rPr>
        <w:t>Előterjesztést készítette:</w:t>
      </w:r>
      <w:r w:rsidRPr="001E4528">
        <w:rPr>
          <w:sz w:val="22"/>
          <w:szCs w:val="22"/>
        </w:rPr>
        <w:t xml:space="preserve"> </w:t>
      </w:r>
      <w:r>
        <w:rPr>
          <w:sz w:val="22"/>
          <w:szCs w:val="22"/>
        </w:rPr>
        <w:t>dr. Hekman Tibor aljegyző</w:t>
      </w:r>
    </w:p>
    <w:p w14:paraId="6B6AD50C" w14:textId="3FDADA1A" w:rsidR="00246830" w:rsidRPr="001E4528" w:rsidRDefault="00246830" w:rsidP="009E29B6">
      <w:pPr>
        <w:rPr>
          <w:sz w:val="22"/>
          <w:szCs w:val="22"/>
        </w:rPr>
      </w:pPr>
      <w:r>
        <w:rPr>
          <w:sz w:val="22"/>
          <w:szCs w:val="22"/>
        </w:rPr>
        <w:t>Előterjesztés elkészítésében közreműködött: György Árpád belső ellenőr</w:t>
      </w:r>
    </w:p>
    <w:p w14:paraId="1EC6DEF5" w14:textId="77777777" w:rsidR="009E29B6" w:rsidRPr="001E4528" w:rsidRDefault="009E29B6" w:rsidP="009E29B6">
      <w:pPr>
        <w:rPr>
          <w:sz w:val="22"/>
          <w:szCs w:val="22"/>
        </w:rPr>
      </w:pPr>
      <w:r w:rsidRPr="001E4528">
        <w:rPr>
          <w:sz w:val="22"/>
          <w:szCs w:val="22"/>
          <w:u w:val="single"/>
        </w:rPr>
        <w:t>Előzetesen tárgyalja:</w:t>
      </w:r>
      <w:r w:rsidRPr="001E4528">
        <w:rPr>
          <w:sz w:val="22"/>
          <w:szCs w:val="22"/>
        </w:rPr>
        <w:t xml:space="preserve"> </w:t>
      </w:r>
      <w:r>
        <w:rPr>
          <w:sz w:val="22"/>
          <w:szCs w:val="22"/>
        </w:rPr>
        <w:t>Pénzügyi és Településfejlesztési Bizottság</w:t>
      </w:r>
    </w:p>
    <w:p w14:paraId="4E6411C1" w14:textId="77777777" w:rsidR="009E29B6" w:rsidRPr="001E4528" w:rsidRDefault="009E29B6" w:rsidP="009E29B6">
      <w:pPr>
        <w:rPr>
          <w:sz w:val="22"/>
          <w:szCs w:val="22"/>
        </w:rPr>
      </w:pPr>
      <w:r w:rsidRPr="001E4528">
        <w:rPr>
          <w:sz w:val="22"/>
          <w:szCs w:val="22"/>
          <w:u w:val="single"/>
        </w:rPr>
        <w:t>Mellékletek:</w:t>
      </w:r>
      <w:r w:rsidRPr="001E4528">
        <w:rPr>
          <w:sz w:val="22"/>
          <w:szCs w:val="22"/>
        </w:rPr>
        <w:t xml:space="preserve"> </w:t>
      </w:r>
    </w:p>
    <w:p w14:paraId="7009EE27" w14:textId="77777777" w:rsidR="009E29B6" w:rsidRDefault="009E29B6" w:rsidP="009E29B6">
      <w:pPr>
        <w:numPr>
          <w:ilvl w:val="0"/>
          <w:numId w:val="7"/>
        </w:numPr>
        <w:tabs>
          <w:tab w:val="clear" w:pos="7019"/>
          <w:tab w:val="num" w:pos="360"/>
        </w:tabs>
        <w:suppressAutoHyphens w:val="0"/>
        <w:ind w:left="360"/>
        <w:jc w:val="both"/>
        <w:rPr>
          <w:sz w:val="22"/>
          <w:szCs w:val="22"/>
        </w:rPr>
      </w:pPr>
      <w:r w:rsidRPr="001E4528">
        <w:rPr>
          <w:sz w:val="22"/>
          <w:szCs w:val="22"/>
        </w:rPr>
        <w:t>1. me</w:t>
      </w:r>
      <w:r>
        <w:rPr>
          <w:sz w:val="22"/>
          <w:szCs w:val="22"/>
        </w:rPr>
        <w:t xml:space="preserve">lléklet – határozati javaslat </w:t>
      </w:r>
    </w:p>
    <w:p w14:paraId="48025497" w14:textId="77777777" w:rsidR="009E29B6" w:rsidRPr="0042700A" w:rsidRDefault="009E29B6" w:rsidP="009E29B6">
      <w:pPr>
        <w:jc w:val="both"/>
        <w:rPr>
          <w:sz w:val="22"/>
          <w:szCs w:val="22"/>
        </w:rPr>
      </w:pPr>
      <w:r w:rsidRPr="0042700A">
        <w:rPr>
          <w:sz w:val="22"/>
          <w:szCs w:val="22"/>
          <w:u w:val="single"/>
        </w:rPr>
        <w:t>Elfogadás módja:</w:t>
      </w:r>
      <w:r w:rsidRPr="0042700A">
        <w:rPr>
          <w:sz w:val="22"/>
          <w:szCs w:val="22"/>
        </w:rPr>
        <w:t xml:space="preserve"> </w:t>
      </w:r>
      <w:r>
        <w:rPr>
          <w:sz w:val="22"/>
          <w:szCs w:val="22"/>
        </w:rPr>
        <w:t>-</w:t>
      </w:r>
    </w:p>
    <w:p w14:paraId="1C73F99A" w14:textId="77777777" w:rsidR="009E29B6" w:rsidRPr="001E4528" w:rsidRDefault="009E29B6" w:rsidP="009E29B6">
      <w:pPr>
        <w:jc w:val="both"/>
        <w:rPr>
          <w:sz w:val="22"/>
          <w:szCs w:val="22"/>
          <w:u w:val="single"/>
        </w:rPr>
      </w:pPr>
      <w:r w:rsidRPr="001E4528">
        <w:rPr>
          <w:sz w:val="22"/>
          <w:szCs w:val="22"/>
          <w:u w:val="single"/>
        </w:rPr>
        <w:t>Tárgykört rendező jogszabályok:</w:t>
      </w:r>
    </w:p>
    <w:p w14:paraId="283B4D22" w14:textId="77777777" w:rsidR="009E29B6" w:rsidRDefault="009E29B6" w:rsidP="009E29B6">
      <w:pPr>
        <w:numPr>
          <w:ilvl w:val="0"/>
          <w:numId w:val="7"/>
        </w:numPr>
        <w:tabs>
          <w:tab w:val="clear" w:pos="7019"/>
          <w:tab w:val="num" w:pos="360"/>
        </w:tabs>
        <w:suppressAutoHyphens w:val="0"/>
        <w:ind w:left="360"/>
        <w:jc w:val="both"/>
        <w:rPr>
          <w:sz w:val="22"/>
          <w:szCs w:val="22"/>
        </w:rPr>
      </w:pPr>
      <w:r w:rsidRPr="001E4528">
        <w:rPr>
          <w:sz w:val="22"/>
          <w:szCs w:val="22"/>
        </w:rPr>
        <w:t>Magyarország helyi önkormányzatairól szóló 2011. évi CLXXXIX. törvény,</w:t>
      </w:r>
    </w:p>
    <w:p w14:paraId="060AD012" w14:textId="2A9164E4" w:rsidR="009E29B6" w:rsidRPr="001E4528" w:rsidRDefault="009E29B6" w:rsidP="009E29B6">
      <w:pPr>
        <w:numPr>
          <w:ilvl w:val="0"/>
          <w:numId w:val="7"/>
        </w:numPr>
        <w:tabs>
          <w:tab w:val="clear" w:pos="7019"/>
          <w:tab w:val="num" w:pos="360"/>
        </w:tabs>
        <w:suppressAutoHyphens w:val="0"/>
        <w:ind w:left="360"/>
        <w:jc w:val="both"/>
        <w:rPr>
          <w:sz w:val="22"/>
          <w:szCs w:val="22"/>
        </w:rPr>
      </w:pPr>
      <w:r>
        <w:rPr>
          <w:sz w:val="22"/>
          <w:szCs w:val="22"/>
        </w:rPr>
        <w:t>370/2011(XII.31.) kormányrendelet (Bkr.)</w:t>
      </w:r>
    </w:p>
    <w:p w14:paraId="67DCF749" w14:textId="77777777" w:rsidR="009E29B6" w:rsidRDefault="009E29B6" w:rsidP="009E29B6">
      <w:pPr>
        <w:spacing w:before="480" w:after="120"/>
        <w:jc w:val="center"/>
        <w:outlineLvl w:val="0"/>
        <w:rPr>
          <w:b/>
          <w:sz w:val="36"/>
          <w:szCs w:val="36"/>
        </w:rPr>
      </w:pPr>
      <w:r w:rsidRPr="001E4528">
        <w:rPr>
          <w:b/>
          <w:sz w:val="36"/>
          <w:szCs w:val="36"/>
        </w:rPr>
        <w:t>Előterjesztés</w:t>
      </w:r>
    </w:p>
    <w:p w14:paraId="4FD2A1DD" w14:textId="77777777" w:rsidR="009F298F" w:rsidRPr="001E4528" w:rsidRDefault="009F298F" w:rsidP="009E29B6">
      <w:pPr>
        <w:spacing w:before="480" w:after="120"/>
        <w:jc w:val="center"/>
        <w:outlineLvl w:val="0"/>
        <w:rPr>
          <w:b/>
          <w:sz w:val="36"/>
          <w:szCs w:val="36"/>
        </w:rPr>
      </w:pPr>
    </w:p>
    <w:p w14:paraId="2307A6EE" w14:textId="35AADB1F" w:rsidR="009E29B6" w:rsidRPr="00811986" w:rsidRDefault="009E29B6" w:rsidP="009E29B6">
      <w:pPr>
        <w:jc w:val="center"/>
        <w:outlineLvl w:val="0"/>
        <w:rPr>
          <w:b/>
          <w:sz w:val="40"/>
          <w:szCs w:val="36"/>
        </w:rPr>
      </w:pPr>
      <w:r>
        <w:rPr>
          <w:b/>
          <w:sz w:val="28"/>
        </w:rPr>
        <w:t>Az önkormányzat 2026. évi belső ellenőrzési tervéről</w:t>
      </w:r>
    </w:p>
    <w:p w14:paraId="779BB227" w14:textId="77777777" w:rsidR="009E29B6" w:rsidRPr="00407B58" w:rsidRDefault="009E29B6" w:rsidP="009E29B6">
      <w:pPr>
        <w:spacing w:before="480"/>
        <w:jc w:val="both"/>
        <w:rPr>
          <w:b/>
          <w:sz w:val="22"/>
        </w:rPr>
      </w:pPr>
      <w:r w:rsidRPr="00407B58">
        <w:rPr>
          <w:b/>
          <w:sz w:val="22"/>
        </w:rPr>
        <w:t>Tisztelt Képviselő-testület!</w:t>
      </w:r>
    </w:p>
    <w:p w14:paraId="6CE63C36" w14:textId="77777777" w:rsidR="00AA7BFB" w:rsidRDefault="009E29B6" w:rsidP="00AA7BFB">
      <w:pPr>
        <w:spacing w:after="840"/>
        <w:jc w:val="both"/>
        <w:rPr>
          <w:b/>
          <w:sz w:val="22"/>
        </w:rPr>
      </w:pPr>
      <w:r w:rsidRPr="00407B58">
        <w:rPr>
          <w:b/>
          <w:sz w:val="22"/>
        </w:rPr>
        <w:t xml:space="preserve">Tisztelt </w:t>
      </w:r>
      <w:r>
        <w:rPr>
          <w:b/>
          <w:sz w:val="22"/>
        </w:rPr>
        <w:t>Pénzügyi és Településfejlesztési Bizottság</w:t>
      </w:r>
      <w:r w:rsidRPr="00407B58">
        <w:rPr>
          <w:b/>
          <w:sz w:val="22"/>
        </w:rPr>
        <w:t>!</w:t>
      </w:r>
    </w:p>
    <w:p w14:paraId="6947D3F5" w14:textId="292433DC" w:rsidR="00AA7BFB" w:rsidRPr="00AA7BFB" w:rsidRDefault="00AA7BFB" w:rsidP="00AA7BFB">
      <w:pPr>
        <w:spacing w:after="840"/>
        <w:jc w:val="both"/>
        <w:rPr>
          <w:b/>
          <w:sz w:val="22"/>
        </w:rPr>
      </w:pPr>
      <w:r w:rsidRPr="00D5743E">
        <w:t xml:space="preserve">A költségvetési szervek belső kontrollrendszeréről és belső ellenőrzéséről szóló 370/2011. (XII. 31.) számú Korm. rendelet (Bkr.) 29. § (1) bekezdésben foglaltaknak megfelelően a belső ellenőrzési munka megtervezéséhez kockázatelemzés alapján – az államháztartásért felelős miniszter által közzétett módszertani útmutató figyelembevételével – stratégiai ellenőrzési tervet és éves ellenőrzési tervet kell készíteni. A Bkr. 32. § (4) bekezdése szerint az éves ellenőrzési tervet </w:t>
      </w:r>
      <w:r>
        <w:t xml:space="preserve">Bábolna Város Önkormányzata Képviselő-testületének és az általa irányított költségvetési szervek/intézmények vezetőinek 2025. december 31-ig kell jóváhagyniuk. </w:t>
      </w:r>
    </w:p>
    <w:p w14:paraId="039B5538" w14:textId="77777777" w:rsidR="00AA7BFB" w:rsidRPr="00D5743E" w:rsidRDefault="00AA7BFB" w:rsidP="00AA7BFB">
      <w:pPr>
        <w:pStyle w:val="Nincstrkz"/>
        <w:jc w:val="both"/>
      </w:pPr>
    </w:p>
    <w:p w14:paraId="7920F871" w14:textId="77777777" w:rsidR="00AA7BFB" w:rsidRPr="00D5743E" w:rsidRDefault="00AA7BFB" w:rsidP="00AA7BFB">
      <w:pPr>
        <w:pStyle w:val="Nincstrkz"/>
        <w:jc w:val="both"/>
      </w:pPr>
      <w:r w:rsidRPr="00D5743E">
        <w:t>Bábolna Város Önkormányzatánál</w:t>
      </w:r>
      <w:r>
        <w:t xml:space="preserve"> (a továbbiakban: Önkormányzat), valamint az általa irányított költségvetési szereknél/intézményeknél (a továbbiakban: intézmények</w:t>
      </w:r>
      <w:r>
        <w:rPr>
          <w:rStyle w:val="Lbjegyzet-hivatkozs"/>
        </w:rPr>
        <w:footnoteReference w:id="1"/>
      </w:r>
      <w:r>
        <w:t>)</w:t>
      </w:r>
      <w:r w:rsidRPr="00D5743E">
        <w:t xml:space="preserve"> a belső ellenőrzési feladatokat a Komárom és Környéke Önkormányzati Társulás által megbízott külső szolgáltató (megfelelő iskolai végzettséggel és szakmai gyakorlattal rendelkező, a Pénzügyminisztérium szakmai nyilvántartásában szereplő belső ellenőr) látja el. A belső ellenőr ellátja a Bkr. 22. § (1) bekezdésben előírt, a belső ellenőrzési vezető feladatkörébe tartozó tevékenységeket is. </w:t>
      </w:r>
    </w:p>
    <w:p w14:paraId="00E8029D" w14:textId="77777777" w:rsidR="00AA7BFB" w:rsidRPr="00D5743E" w:rsidRDefault="00AA7BFB" w:rsidP="00AA7BFB">
      <w:pPr>
        <w:pStyle w:val="Nincstrkz"/>
        <w:jc w:val="both"/>
      </w:pPr>
    </w:p>
    <w:p w14:paraId="5FB8E260" w14:textId="4FE99CB6" w:rsidR="00AA7BFB" w:rsidRPr="00D5743E" w:rsidRDefault="00AA7BFB" w:rsidP="00AA7BFB">
      <w:pPr>
        <w:pStyle w:val="Nincstrkz"/>
        <w:jc w:val="both"/>
      </w:pPr>
      <w:r w:rsidRPr="00D5743E">
        <w:t>A 202</w:t>
      </w:r>
      <w:r>
        <w:t>6</w:t>
      </w:r>
      <w:r w:rsidRPr="00D5743E">
        <w:t xml:space="preserve">. évi belső ellenőrzési tervet az Önkormányzat stratégiai ellenőrzési tervében foglaltak </w:t>
      </w:r>
      <w:r w:rsidRPr="00D5743E">
        <w:t>figyelembevételével</w:t>
      </w:r>
      <w:r w:rsidRPr="00D5743E">
        <w:t xml:space="preserve">, az előző időszakban lefolytatott ellenőrzések tapasztalataira, a kockázatelemzés alapján felállított prioritásokra, a belső ellenőrzés rendelkezésére álló erőforrásokra alapozva, az Önkormányzat javaslatait is figyelembe véve készítettem el, a következők szerint: </w:t>
      </w:r>
    </w:p>
    <w:p w14:paraId="52D1768F" w14:textId="77777777" w:rsidR="00AA7BFB" w:rsidRPr="00D5743E" w:rsidRDefault="00AA7BFB" w:rsidP="00AA7BFB">
      <w:pPr>
        <w:pStyle w:val="Nincstrkz"/>
        <w:jc w:val="both"/>
      </w:pPr>
    </w:p>
    <w:p w14:paraId="48BE30A7" w14:textId="77777777" w:rsidR="00AA7BFB" w:rsidRPr="00D5743E" w:rsidRDefault="00AA7BFB" w:rsidP="00AA7BFB">
      <w:pPr>
        <w:pStyle w:val="Nincstrkz"/>
        <w:numPr>
          <w:ilvl w:val="0"/>
          <w:numId w:val="9"/>
        </w:numPr>
        <w:suppressAutoHyphens w:val="0"/>
        <w:jc w:val="both"/>
        <w:rPr>
          <w:b/>
        </w:rPr>
      </w:pPr>
      <w:r w:rsidRPr="00D5743E">
        <w:rPr>
          <w:b/>
        </w:rPr>
        <w:t xml:space="preserve">A rendelkezésre álló erőforrások: </w:t>
      </w:r>
    </w:p>
    <w:p w14:paraId="435D554D" w14:textId="77777777" w:rsidR="00AA7BFB" w:rsidRPr="00D5743E" w:rsidRDefault="00AA7BFB" w:rsidP="00AA7BFB">
      <w:pPr>
        <w:pStyle w:val="Nincstrkz"/>
        <w:jc w:val="both"/>
      </w:pPr>
      <w:r>
        <w:t>A 2026</w:t>
      </w:r>
      <w:r w:rsidRPr="00D5743E">
        <w:t>. évi belső ellenőrzési napok száma a 202</w:t>
      </w:r>
      <w:r>
        <w:t>5</w:t>
      </w:r>
      <w:r w:rsidRPr="00D5743E">
        <w:t xml:space="preserve">. évihez hasonlóan 20 ellenőrzési nap. </w:t>
      </w:r>
      <w:r>
        <w:t xml:space="preserve">A belső ellenőr a feladat ellátásába más személyt, alvállalkozót nem vonhat be. </w:t>
      </w:r>
      <w:r w:rsidRPr="00D5743E">
        <w:t xml:space="preserve">A külső szolgáltató díjazása </w:t>
      </w:r>
      <w:r>
        <w:t>40</w:t>
      </w:r>
      <w:r w:rsidRPr="00D5743E">
        <w:t> 000 Ft/revizori nap, a szolgáltatás díját a Komárom és Környéke Önkormányzati Társulás téríti a tagönk</w:t>
      </w:r>
      <w:r>
        <w:t>ormányzatok befizetései alapján.</w:t>
      </w:r>
      <w:r w:rsidRPr="00D5743E">
        <w:t xml:space="preserve"> </w:t>
      </w:r>
    </w:p>
    <w:p w14:paraId="6E9E549E" w14:textId="77777777" w:rsidR="00AA7BFB" w:rsidRPr="00D5743E" w:rsidRDefault="00AA7BFB" w:rsidP="00AA7BFB">
      <w:pPr>
        <w:pStyle w:val="Nincstrkz"/>
        <w:jc w:val="both"/>
      </w:pPr>
    </w:p>
    <w:p w14:paraId="4B2135F2" w14:textId="77777777" w:rsidR="00AA7BFB" w:rsidRPr="00D5743E" w:rsidRDefault="00AA7BFB" w:rsidP="00AA7BFB">
      <w:pPr>
        <w:pStyle w:val="Nincstrkz"/>
        <w:numPr>
          <w:ilvl w:val="0"/>
          <w:numId w:val="9"/>
        </w:numPr>
        <w:suppressAutoHyphens w:val="0"/>
        <w:jc w:val="both"/>
        <w:rPr>
          <w:b/>
        </w:rPr>
      </w:pPr>
      <w:r w:rsidRPr="00D5743E">
        <w:rPr>
          <w:b/>
        </w:rPr>
        <w:t xml:space="preserve">Az </w:t>
      </w:r>
      <w:r w:rsidRPr="00D5743E">
        <w:rPr>
          <w:b/>
          <w:color w:val="000000"/>
        </w:rPr>
        <w:t xml:space="preserve">ellenőrzési tervet megalapozó elemzések és a kockázatelemzés eredményének összefoglaló bemutatása, a </w:t>
      </w:r>
      <w:r w:rsidRPr="00D5743E">
        <w:rPr>
          <w:b/>
        </w:rPr>
        <w:t xml:space="preserve">kockázatelemzés alapján felállított prioritások: </w:t>
      </w:r>
    </w:p>
    <w:p w14:paraId="541F6B31" w14:textId="77777777" w:rsidR="00AA7BFB" w:rsidRDefault="00AA7BFB" w:rsidP="00AA7BFB">
      <w:pPr>
        <w:pStyle w:val="Nincstrkz"/>
        <w:jc w:val="both"/>
      </w:pPr>
      <w:r w:rsidRPr="00D5743E">
        <w:t>Az előzetes felmérés, az előző évek ellenőrzési tapasztalatai alapján, a jegyző javaslatainak figyelembe vételével a 202</w:t>
      </w:r>
      <w:r>
        <w:t>5</w:t>
      </w:r>
      <w:r w:rsidRPr="00D5743E">
        <w:t xml:space="preserve">. évi ellenőrzési feladatok a következők szerint foglalhatók össze: </w:t>
      </w:r>
    </w:p>
    <w:p w14:paraId="54600E51" w14:textId="77777777" w:rsidR="00AA7BFB" w:rsidRDefault="00AA7BFB" w:rsidP="00AA7BFB">
      <w:pPr>
        <w:pStyle w:val="Listaszerbekezds"/>
        <w:numPr>
          <w:ilvl w:val="0"/>
          <w:numId w:val="12"/>
        </w:numPr>
        <w:jc w:val="both"/>
      </w:pPr>
      <w:r>
        <w:t xml:space="preserve">Az operatív gazdálkodás (kötelezettségvállalás, pénzügyi ellenjegyzés, teljesítésigazolás, érvényesítés, utalványozás szabályozottságának és szabályszerűségének ellenőrzése. </w:t>
      </w:r>
    </w:p>
    <w:p w14:paraId="04121943" w14:textId="77777777" w:rsidR="00AA7BFB" w:rsidRDefault="00AA7BFB" w:rsidP="00AA7BFB">
      <w:pPr>
        <w:pStyle w:val="Listaszerbekezds"/>
        <w:jc w:val="both"/>
      </w:pPr>
      <w:r>
        <w:t>Ellenőrzendő szervezetek: Önkormányzat, Hivatal, intézmények. (5 ellenőrzési nap).</w:t>
      </w:r>
    </w:p>
    <w:p w14:paraId="455FDF07" w14:textId="77777777" w:rsidR="00AA7BFB" w:rsidRDefault="00AA7BFB" w:rsidP="00AA7BFB">
      <w:pPr>
        <w:pStyle w:val="Listaszerbekezds"/>
        <w:numPr>
          <w:ilvl w:val="0"/>
          <w:numId w:val="12"/>
        </w:numPr>
        <w:jc w:val="both"/>
      </w:pPr>
      <w:r>
        <w:t xml:space="preserve">A helyi adóztatási tevékenység ellenőrzése. </w:t>
      </w:r>
    </w:p>
    <w:p w14:paraId="09FBF885" w14:textId="77777777" w:rsidR="00AA7BFB" w:rsidRDefault="00AA7BFB" w:rsidP="00AA7BFB">
      <w:pPr>
        <w:pStyle w:val="Listaszerbekezds"/>
        <w:jc w:val="both"/>
      </w:pPr>
      <w:r>
        <w:t xml:space="preserve">Ellenőrzendő szervezet/szervezeti egység: Hivatal. (10 ellenőrzési nap). </w:t>
      </w:r>
    </w:p>
    <w:p w14:paraId="2279CC27" w14:textId="77777777" w:rsidR="00AA7BFB" w:rsidRDefault="00AA7BFB" w:rsidP="00AA7BFB">
      <w:pPr>
        <w:pStyle w:val="Listaszerbekezds"/>
        <w:numPr>
          <w:ilvl w:val="0"/>
          <w:numId w:val="12"/>
        </w:numPr>
        <w:jc w:val="both"/>
      </w:pPr>
      <w:r>
        <w:t xml:space="preserve">A közbeszerzési értékhatárt el nem érő beszerzések ellenőrzése </w:t>
      </w:r>
    </w:p>
    <w:p w14:paraId="3599B2BC" w14:textId="77777777" w:rsidR="00AA7BFB" w:rsidRDefault="00AA7BFB" w:rsidP="00AA7BFB">
      <w:pPr>
        <w:pStyle w:val="Listaszerbekezds"/>
        <w:jc w:val="both"/>
      </w:pPr>
      <w:r>
        <w:t xml:space="preserve">Ellenőrzendő szervezetek: Önkormányzat, Hivatal, intézmények. (5 ellenőrzési nap).. </w:t>
      </w:r>
    </w:p>
    <w:p w14:paraId="646AA379" w14:textId="77777777" w:rsidR="00AA7BFB" w:rsidRDefault="00AA7BFB" w:rsidP="00AA7BFB">
      <w:pPr>
        <w:pStyle w:val="Nincstrkz"/>
        <w:jc w:val="both"/>
      </w:pPr>
    </w:p>
    <w:p w14:paraId="6A0E363E" w14:textId="77777777" w:rsidR="00AA7BFB" w:rsidRDefault="00AA7BFB" w:rsidP="00AA7BFB">
      <w:pPr>
        <w:pStyle w:val="Nincstrkz"/>
        <w:jc w:val="both"/>
      </w:pPr>
      <w:r w:rsidRPr="00D5743E">
        <w:t xml:space="preserve">Az ellenőrzési tervbe foglalt feladatok kockázata mértékének meghatározására a következő kockázatértékelési modellnek megfelelően került sor: </w:t>
      </w:r>
    </w:p>
    <w:p w14:paraId="3E43C7D5" w14:textId="77777777" w:rsidR="00AA7BFB" w:rsidRDefault="00AA7BFB" w:rsidP="00AA7BFB">
      <w:pPr>
        <w:pStyle w:val="Nincstrkz"/>
        <w:jc w:val="both"/>
      </w:pPr>
    </w:p>
    <w:p w14:paraId="49561204" w14:textId="77777777" w:rsidR="00AA7BFB" w:rsidRPr="00D5743E" w:rsidRDefault="00AA7BFB" w:rsidP="00AA7BFB">
      <w:pPr>
        <w:pStyle w:val="Nincstrkz"/>
        <w:jc w:val="both"/>
      </w:pPr>
    </w:p>
    <w:p w14:paraId="05FE02EA" w14:textId="77777777" w:rsidR="00AA7BFB" w:rsidRPr="00166CD5" w:rsidRDefault="00AA7BFB" w:rsidP="00AA7BFB">
      <w:pPr>
        <w:pStyle w:val="Listaszerbekezds"/>
        <w:numPr>
          <w:ilvl w:val="0"/>
          <w:numId w:val="13"/>
        </w:numPr>
        <w:jc w:val="both"/>
        <w:rPr>
          <w:i/>
        </w:rPr>
      </w:pPr>
      <w:r w:rsidRPr="00166CD5">
        <w:rPr>
          <w:i/>
        </w:rPr>
        <w:t xml:space="preserve">Alapvető kockázati tényezők: </w:t>
      </w:r>
    </w:p>
    <w:p w14:paraId="7CC28E37" w14:textId="77777777" w:rsidR="00AA7BFB" w:rsidRPr="00D5743E" w:rsidRDefault="00AA7BFB" w:rsidP="00AA7BFB">
      <w:pPr>
        <w:pStyle w:val="Nincstrkz"/>
        <w:numPr>
          <w:ilvl w:val="1"/>
          <w:numId w:val="14"/>
        </w:numPr>
        <w:suppressAutoHyphens w:val="0"/>
        <w:jc w:val="both"/>
      </w:pPr>
      <w:r w:rsidRPr="00D5743E">
        <w:t>jogszabályi környezet változása,</w:t>
      </w:r>
    </w:p>
    <w:p w14:paraId="4ED6D18F" w14:textId="77777777" w:rsidR="00AA7BFB" w:rsidRPr="00D5743E" w:rsidRDefault="00AA7BFB" w:rsidP="00AA7BFB">
      <w:pPr>
        <w:pStyle w:val="Nincstrkz"/>
        <w:numPr>
          <w:ilvl w:val="1"/>
          <w:numId w:val="14"/>
        </w:numPr>
        <w:suppressAutoHyphens w:val="0"/>
        <w:jc w:val="both"/>
      </w:pPr>
      <w:r w:rsidRPr="00D5743E">
        <w:t>kontrollok megbízhatósága,</w:t>
      </w:r>
    </w:p>
    <w:p w14:paraId="22324546" w14:textId="77777777" w:rsidR="00AA7BFB" w:rsidRPr="00D5743E" w:rsidRDefault="00AA7BFB" w:rsidP="00AA7BFB">
      <w:pPr>
        <w:pStyle w:val="Nincstrkz"/>
        <w:numPr>
          <w:ilvl w:val="1"/>
          <w:numId w:val="14"/>
        </w:numPr>
        <w:suppressAutoHyphens w:val="0"/>
        <w:jc w:val="both"/>
      </w:pPr>
      <w:r w:rsidRPr="00D5743E">
        <w:t xml:space="preserve">a folyamat, tevékenység korábbi ellenőrzése </w:t>
      </w:r>
    </w:p>
    <w:p w14:paraId="7D985E99" w14:textId="77777777" w:rsidR="00AA7BFB" w:rsidRPr="00D5743E" w:rsidRDefault="00AA7BFB" w:rsidP="00AA7BFB">
      <w:pPr>
        <w:pStyle w:val="Nincstrkz"/>
        <w:numPr>
          <w:ilvl w:val="1"/>
          <w:numId w:val="14"/>
        </w:numPr>
        <w:suppressAutoHyphens w:val="0"/>
        <w:jc w:val="both"/>
      </w:pPr>
      <w:r w:rsidRPr="00D5743E">
        <w:t>szervezeti változás,</w:t>
      </w:r>
    </w:p>
    <w:p w14:paraId="5972216C" w14:textId="77777777" w:rsidR="00AA7BFB" w:rsidRPr="00D5743E" w:rsidRDefault="00AA7BFB" w:rsidP="00AA7BFB">
      <w:pPr>
        <w:pStyle w:val="Nincstrkz"/>
        <w:numPr>
          <w:ilvl w:val="1"/>
          <w:numId w:val="14"/>
        </w:numPr>
        <w:suppressAutoHyphens w:val="0"/>
        <w:jc w:val="both"/>
      </w:pPr>
      <w:r w:rsidRPr="00D5743E">
        <w:t xml:space="preserve">emberi erőforrás kockázat. </w:t>
      </w:r>
    </w:p>
    <w:p w14:paraId="0A79003C" w14:textId="77777777" w:rsidR="00AA7BFB" w:rsidRPr="00D5743E" w:rsidRDefault="00AA7BFB" w:rsidP="00AA7BFB">
      <w:pPr>
        <w:pStyle w:val="Listaszerbekezds"/>
        <w:numPr>
          <w:ilvl w:val="0"/>
          <w:numId w:val="13"/>
        </w:numPr>
        <w:jc w:val="both"/>
        <w:rPr>
          <w:i/>
        </w:rPr>
      </w:pPr>
      <w:r w:rsidRPr="00D5743E">
        <w:rPr>
          <w:i/>
        </w:rPr>
        <w:t xml:space="preserve">A kockázati érték meghatározása. </w:t>
      </w:r>
    </w:p>
    <w:p w14:paraId="5F0AA2A9" w14:textId="77777777" w:rsidR="00AA7BFB" w:rsidRDefault="00AA7BFB" w:rsidP="00AA7BFB">
      <w:pPr>
        <w:pStyle w:val="Nincstrkz"/>
        <w:jc w:val="both"/>
      </w:pPr>
      <w:r w:rsidRPr="00D5743E">
        <w:t>Az egyes kockázati tényezők kockázati értékét a kockázati tényezők terjedelme (valószínűségének mértéke), és annak hatása együttesen határozza meg a következők szerint:</w:t>
      </w:r>
      <w:r>
        <w:t xml:space="preserve"> </w:t>
      </w:r>
    </w:p>
    <w:p w14:paraId="360F1552" w14:textId="77777777" w:rsidR="00AA7BFB" w:rsidRPr="00D5743E" w:rsidRDefault="00AA7BFB" w:rsidP="00AA7BFB">
      <w:pPr>
        <w:pStyle w:val="Nincstrkz"/>
        <w:jc w:val="both"/>
      </w:pPr>
    </w:p>
    <w:tbl>
      <w:tblPr>
        <w:tblStyle w:val="Rcsostblzat"/>
        <w:tblW w:w="0" w:type="auto"/>
        <w:tblLook w:val="04A0" w:firstRow="1" w:lastRow="0" w:firstColumn="1" w:lastColumn="0" w:noHBand="0" w:noVBand="1"/>
      </w:tblPr>
      <w:tblGrid>
        <w:gridCol w:w="710"/>
        <w:gridCol w:w="2530"/>
        <w:gridCol w:w="1510"/>
        <w:gridCol w:w="1403"/>
        <w:gridCol w:w="2909"/>
      </w:tblGrid>
      <w:tr w:rsidR="00AA7BFB" w:rsidRPr="0063148B" w14:paraId="16B4CD6E" w14:textId="77777777" w:rsidTr="008F1376">
        <w:tc>
          <w:tcPr>
            <w:tcW w:w="710" w:type="dxa"/>
            <w:vAlign w:val="center"/>
          </w:tcPr>
          <w:p w14:paraId="7BB1C227" w14:textId="77777777" w:rsidR="00AA7BFB" w:rsidRPr="0063148B" w:rsidRDefault="00AA7BFB" w:rsidP="008F1376">
            <w:pPr>
              <w:pStyle w:val="Nincstrkz"/>
              <w:jc w:val="center"/>
            </w:pPr>
            <w:r w:rsidRPr="0063148B">
              <w:t>Sor-</w:t>
            </w:r>
          </w:p>
          <w:p w14:paraId="6D724A6D" w14:textId="77777777" w:rsidR="00AA7BFB" w:rsidRPr="0063148B" w:rsidRDefault="00AA7BFB" w:rsidP="008F1376">
            <w:pPr>
              <w:pStyle w:val="Nincstrkz"/>
              <w:jc w:val="center"/>
            </w:pPr>
            <w:r w:rsidRPr="0063148B">
              <w:t>szám</w:t>
            </w:r>
          </w:p>
        </w:tc>
        <w:tc>
          <w:tcPr>
            <w:tcW w:w="2530" w:type="dxa"/>
            <w:vAlign w:val="center"/>
          </w:tcPr>
          <w:p w14:paraId="549E25F7" w14:textId="77777777" w:rsidR="00AA7BFB" w:rsidRPr="0063148B" w:rsidRDefault="00AA7BFB" w:rsidP="008F1376">
            <w:pPr>
              <w:pStyle w:val="Nincstrkz"/>
              <w:jc w:val="center"/>
            </w:pPr>
            <w:r w:rsidRPr="0063148B">
              <w:t>Kockázati tényező</w:t>
            </w:r>
          </w:p>
        </w:tc>
        <w:tc>
          <w:tcPr>
            <w:tcW w:w="1510" w:type="dxa"/>
            <w:vAlign w:val="center"/>
          </w:tcPr>
          <w:p w14:paraId="52236400" w14:textId="77777777" w:rsidR="00AA7BFB" w:rsidRPr="0063148B" w:rsidRDefault="00AA7BFB" w:rsidP="008F1376">
            <w:pPr>
              <w:pStyle w:val="Nincstrkz"/>
              <w:jc w:val="center"/>
            </w:pPr>
            <w:r w:rsidRPr="0063148B">
              <w:t>Valószínűség</w:t>
            </w:r>
          </w:p>
        </w:tc>
        <w:tc>
          <w:tcPr>
            <w:tcW w:w="1403" w:type="dxa"/>
            <w:vAlign w:val="center"/>
          </w:tcPr>
          <w:p w14:paraId="32C023BA" w14:textId="77777777" w:rsidR="00AA7BFB" w:rsidRPr="0063148B" w:rsidRDefault="00AA7BFB" w:rsidP="008F1376">
            <w:pPr>
              <w:pStyle w:val="Nincstrkz"/>
              <w:jc w:val="center"/>
            </w:pPr>
            <w:r w:rsidRPr="0063148B">
              <w:t>Alkalmazott súly</w:t>
            </w:r>
          </w:p>
          <w:p w14:paraId="1027543D" w14:textId="77777777" w:rsidR="00AA7BFB" w:rsidRPr="0063148B" w:rsidRDefault="00AA7BFB" w:rsidP="008F1376">
            <w:pPr>
              <w:pStyle w:val="Nincstrkz"/>
              <w:jc w:val="center"/>
            </w:pPr>
            <w:r w:rsidRPr="0063148B">
              <w:t>Hatás</w:t>
            </w:r>
          </w:p>
        </w:tc>
        <w:tc>
          <w:tcPr>
            <w:tcW w:w="2909" w:type="dxa"/>
            <w:vAlign w:val="center"/>
          </w:tcPr>
          <w:p w14:paraId="4FD76E71" w14:textId="77777777" w:rsidR="00AA7BFB" w:rsidRPr="0063148B" w:rsidRDefault="00AA7BFB" w:rsidP="008F1376">
            <w:pPr>
              <w:pStyle w:val="Nincstrkz"/>
              <w:jc w:val="center"/>
            </w:pPr>
            <w:r w:rsidRPr="0063148B">
              <w:t>Kockázati érték</w:t>
            </w:r>
          </w:p>
        </w:tc>
      </w:tr>
      <w:tr w:rsidR="00AA7BFB" w:rsidRPr="0063148B" w14:paraId="60C0A17A" w14:textId="77777777" w:rsidTr="008F1376">
        <w:tc>
          <w:tcPr>
            <w:tcW w:w="710" w:type="dxa"/>
          </w:tcPr>
          <w:p w14:paraId="3139A969" w14:textId="77777777" w:rsidR="00AA7BFB" w:rsidRPr="0063148B" w:rsidRDefault="00AA7BFB" w:rsidP="00AA7BFB">
            <w:pPr>
              <w:pStyle w:val="Nincstrkz"/>
              <w:numPr>
                <w:ilvl w:val="0"/>
                <w:numId w:val="8"/>
              </w:numPr>
              <w:suppressAutoHyphens w:val="0"/>
              <w:jc w:val="both"/>
            </w:pPr>
          </w:p>
        </w:tc>
        <w:tc>
          <w:tcPr>
            <w:tcW w:w="2530" w:type="dxa"/>
          </w:tcPr>
          <w:p w14:paraId="0C2500AE" w14:textId="77777777" w:rsidR="00AA7BFB" w:rsidRPr="0063148B" w:rsidRDefault="00AA7BFB" w:rsidP="008F1376">
            <w:pPr>
              <w:pStyle w:val="Nincstrkz"/>
              <w:jc w:val="both"/>
            </w:pPr>
            <w:r w:rsidRPr="0063148B">
              <w:t>Belső kontrollok</w:t>
            </w:r>
          </w:p>
        </w:tc>
        <w:tc>
          <w:tcPr>
            <w:tcW w:w="1510" w:type="dxa"/>
          </w:tcPr>
          <w:p w14:paraId="0297DD65" w14:textId="77777777" w:rsidR="00AA7BFB" w:rsidRPr="0063148B" w:rsidRDefault="00AA7BFB" w:rsidP="008F1376">
            <w:pPr>
              <w:pStyle w:val="Nincstrkz"/>
              <w:jc w:val="center"/>
            </w:pPr>
            <w:r w:rsidRPr="0063148B">
              <w:t>1-5</w:t>
            </w:r>
          </w:p>
        </w:tc>
        <w:tc>
          <w:tcPr>
            <w:tcW w:w="1403" w:type="dxa"/>
          </w:tcPr>
          <w:p w14:paraId="1715186D" w14:textId="77777777" w:rsidR="00AA7BFB" w:rsidRPr="0063148B" w:rsidRDefault="00AA7BFB" w:rsidP="008F1376">
            <w:pPr>
              <w:pStyle w:val="Nincstrkz"/>
              <w:jc w:val="center"/>
            </w:pPr>
            <w:r w:rsidRPr="0063148B">
              <w:t>4</w:t>
            </w:r>
          </w:p>
        </w:tc>
        <w:tc>
          <w:tcPr>
            <w:tcW w:w="2909" w:type="dxa"/>
          </w:tcPr>
          <w:p w14:paraId="1F56D1F0" w14:textId="77777777" w:rsidR="00AA7BFB" w:rsidRPr="0063148B" w:rsidRDefault="00AA7BFB" w:rsidP="008F1376">
            <w:pPr>
              <w:pStyle w:val="Nincstrkz"/>
              <w:jc w:val="center"/>
            </w:pPr>
            <w:r w:rsidRPr="0063148B">
              <w:t>4-20</w:t>
            </w:r>
          </w:p>
        </w:tc>
      </w:tr>
      <w:tr w:rsidR="00AA7BFB" w:rsidRPr="0063148B" w14:paraId="58CC4C14" w14:textId="77777777" w:rsidTr="008F1376">
        <w:tc>
          <w:tcPr>
            <w:tcW w:w="710" w:type="dxa"/>
          </w:tcPr>
          <w:p w14:paraId="58FFB57D" w14:textId="77777777" w:rsidR="00AA7BFB" w:rsidRPr="0063148B" w:rsidRDefault="00AA7BFB" w:rsidP="00AA7BFB">
            <w:pPr>
              <w:pStyle w:val="Nincstrkz"/>
              <w:numPr>
                <w:ilvl w:val="0"/>
                <w:numId w:val="8"/>
              </w:numPr>
              <w:suppressAutoHyphens w:val="0"/>
              <w:jc w:val="both"/>
            </w:pPr>
          </w:p>
        </w:tc>
        <w:tc>
          <w:tcPr>
            <w:tcW w:w="2530" w:type="dxa"/>
          </w:tcPr>
          <w:p w14:paraId="64E25306" w14:textId="77777777" w:rsidR="00AA7BFB" w:rsidRPr="0063148B" w:rsidRDefault="00AA7BFB" w:rsidP="008F1376">
            <w:pPr>
              <w:pStyle w:val="Nincstrkz"/>
              <w:jc w:val="both"/>
            </w:pPr>
            <w:r w:rsidRPr="0063148B">
              <w:t>Szervezeti változás</w:t>
            </w:r>
          </w:p>
        </w:tc>
        <w:tc>
          <w:tcPr>
            <w:tcW w:w="1510" w:type="dxa"/>
          </w:tcPr>
          <w:p w14:paraId="59980C7B" w14:textId="77777777" w:rsidR="00AA7BFB" w:rsidRPr="0063148B" w:rsidRDefault="00AA7BFB" w:rsidP="008F1376">
            <w:pPr>
              <w:pStyle w:val="Nincstrkz"/>
              <w:jc w:val="center"/>
            </w:pPr>
            <w:r w:rsidRPr="0063148B">
              <w:t>1-5</w:t>
            </w:r>
          </w:p>
        </w:tc>
        <w:tc>
          <w:tcPr>
            <w:tcW w:w="1403" w:type="dxa"/>
          </w:tcPr>
          <w:p w14:paraId="3923BBD3" w14:textId="77777777" w:rsidR="00AA7BFB" w:rsidRPr="0063148B" w:rsidRDefault="00AA7BFB" w:rsidP="008F1376">
            <w:pPr>
              <w:pStyle w:val="Nincstrkz"/>
              <w:jc w:val="center"/>
            </w:pPr>
            <w:r w:rsidRPr="0063148B">
              <w:t>2</w:t>
            </w:r>
          </w:p>
        </w:tc>
        <w:tc>
          <w:tcPr>
            <w:tcW w:w="2909" w:type="dxa"/>
          </w:tcPr>
          <w:p w14:paraId="2AE97222" w14:textId="77777777" w:rsidR="00AA7BFB" w:rsidRPr="0063148B" w:rsidRDefault="00AA7BFB" w:rsidP="008F1376">
            <w:pPr>
              <w:pStyle w:val="Nincstrkz"/>
              <w:jc w:val="center"/>
            </w:pPr>
            <w:r w:rsidRPr="0063148B">
              <w:t>2-10</w:t>
            </w:r>
          </w:p>
        </w:tc>
      </w:tr>
      <w:tr w:rsidR="00AA7BFB" w:rsidRPr="0063148B" w14:paraId="75B777E5" w14:textId="77777777" w:rsidTr="008F1376">
        <w:tc>
          <w:tcPr>
            <w:tcW w:w="710" w:type="dxa"/>
          </w:tcPr>
          <w:p w14:paraId="308F9147" w14:textId="77777777" w:rsidR="00AA7BFB" w:rsidRPr="0063148B" w:rsidRDefault="00AA7BFB" w:rsidP="00AA7BFB">
            <w:pPr>
              <w:pStyle w:val="Nincstrkz"/>
              <w:numPr>
                <w:ilvl w:val="0"/>
                <w:numId w:val="8"/>
              </w:numPr>
              <w:suppressAutoHyphens w:val="0"/>
              <w:jc w:val="both"/>
            </w:pPr>
          </w:p>
        </w:tc>
        <w:tc>
          <w:tcPr>
            <w:tcW w:w="2530" w:type="dxa"/>
          </w:tcPr>
          <w:p w14:paraId="0EC52DDB" w14:textId="77777777" w:rsidR="00AA7BFB" w:rsidRPr="0063148B" w:rsidRDefault="00AA7BFB" w:rsidP="008F1376">
            <w:pPr>
              <w:pStyle w:val="Nincstrkz"/>
              <w:jc w:val="both"/>
            </w:pPr>
            <w:r w:rsidRPr="0063148B">
              <w:t>Jogszabályi környezet változása</w:t>
            </w:r>
          </w:p>
        </w:tc>
        <w:tc>
          <w:tcPr>
            <w:tcW w:w="1510" w:type="dxa"/>
          </w:tcPr>
          <w:p w14:paraId="3D7CF4F6" w14:textId="77777777" w:rsidR="00AA7BFB" w:rsidRPr="0063148B" w:rsidRDefault="00AA7BFB" w:rsidP="008F1376">
            <w:pPr>
              <w:pStyle w:val="Nincstrkz"/>
              <w:jc w:val="center"/>
            </w:pPr>
            <w:r w:rsidRPr="0063148B">
              <w:t>1-5</w:t>
            </w:r>
          </w:p>
        </w:tc>
        <w:tc>
          <w:tcPr>
            <w:tcW w:w="1403" w:type="dxa"/>
          </w:tcPr>
          <w:p w14:paraId="7DCE695D" w14:textId="77777777" w:rsidR="00AA7BFB" w:rsidRPr="0063148B" w:rsidRDefault="00AA7BFB" w:rsidP="008F1376">
            <w:pPr>
              <w:pStyle w:val="Nincstrkz"/>
              <w:jc w:val="center"/>
            </w:pPr>
            <w:r w:rsidRPr="0063148B">
              <w:t>5</w:t>
            </w:r>
          </w:p>
        </w:tc>
        <w:tc>
          <w:tcPr>
            <w:tcW w:w="2909" w:type="dxa"/>
          </w:tcPr>
          <w:p w14:paraId="72AD197B" w14:textId="77777777" w:rsidR="00AA7BFB" w:rsidRPr="0063148B" w:rsidRDefault="00AA7BFB" w:rsidP="008F1376">
            <w:pPr>
              <w:pStyle w:val="Nincstrkz"/>
              <w:jc w:val="center"/>
            </w:pPr>
            <w:r w:rsidRPr="0063148B">
              <w:t>5-25</w:t>
            </w:r>
          </w:p>
        </w:tc>
      </w:tr>
      <w:tr w:rsidR="00AA7BFB" w:rsidRPr="0063148B" w14:paraId="10E55AFB" w14:textId="77777777" w:rsidTr="008F1376">
        <w:tc>
          <w:tcPr>
            <w:tcW w:w="710" w:type="dxa"/>
          </w:tcPr>
          <w:p w14:paraId="1A7F81E8" w14:textId="77777777" w:rsidR="00AA7BFB" w:rsidRPr="0063148B" w:rsidRDefault="00AA7BFB" w:rsidP="00AA7BFB">
            <w:pPr>
              <w:pStyle w:val="Nincstrkz"/>
              <w:numPr>
                <w:ilvl w:val="0"/>
                <w:numId w:val="8"/>
              </w:numPr>
              <w:suppressAutoHyphens w:val="0"/>
              <w:jc w:val="both"/>
            </w:pPr>
          </w:p>
        </w:tc>
        <w:tc>
          <w:tcPr>
            <w:tcW w:w="2530" w:type="dxa"/>
          </w:tcPr>
          <w:p w14:paraId="28A7628C" w14:textId="77777777" w:rsidR="00AA7BFB" w:rsidRPr="0063148B" w:rsidRDefault="00AA7BFB" w:rsidP="008F1376">
            <w:pPr>
              <w:pStyle w:val="Nincstrkz"/>
              <w:jc w:val="both"/>
            </w:pPr>
            <w:r w:rsidRPr="0063148B">
              <w:t xml:space="preserve">Korábbi ellenőrzések </w:t>
            </w:r>
          </w:p>
        </w:tc>
        <w:tc>
          <w:tcPr>
            <w:tcW w:w="1510" w:type="dxa"/>
          </w:tcPr>
          <w:p w14:paraId="387C505A" w14:textId="77777777" w:rsidR="00AA7BFB" w:rsidRPr="0063148B" w:rsidRDefault="00AA7BFB" w:rsidP="008F1376">
            <w:pPr>
              <w:pStyle w:val="Nincstrkz"/>
              <w:jc w:val="center"/>
            </w:pPr>
            <w:r w:rsidRPr="0063148B">
              <w:t>1-5</w:t>
            </w:r>
          </w:p>
        </w:tc>
        <w:tc>
          <w:tcPr>
            <w:tcW w:w="1403" w:type="dxa"/>
          </w:tcPr>
          <w:p w14:paraId="14236F14" w14:textId="77777777" w:rsidR="00AA7BFB" w:rsidRPr="0063148B" w:rsidRDefault="00AA7BFB" w:rsidP="008F1376">
            <w:pPr>
              <w:pStyle w:val="Nincstrkz"/>
              <w:jc w:val="center"/>
            </w:pPr>
            <w:r w:rsidRPr="0063148B">
              <w:t>2</w:t>
            </w:r>
          </w:p>
        </w:tc>
        <w:tc>
          <w:tcPr>
            <w:tcW w:w="2909" w:type="dxa"/>
          </w:tcPr>
          <w:p w14:paraId="2E6918B3" w14:textId="77777777" w:rsidR="00AA7BFB" w:rsidRPr="0063148B" w:rsidRDefault="00AA7BFB" w:rsidP="008F1376">
            <w:pPr>
              <w:pStyle w:val="Nincstrkz"/>
              <w:jc w:val="center"/>
            </w:pPr>
            <w:r w:rsidRPr="0063148B">
              <w:t>2-10</w:t>
            </w:r>
          </w:p>
        </w:tc>
      </w:tr>
      <w:tr w:rsidR="00AA7BFB" w:rsidRPr="0063148B" w14:paraId="0CD12D8A" w14:textId="77777777" w:rsidTr="008F1376">
        <w:tc>
          <w:tcPr>
            <w:tcW w:w="710" w:type="dxa"/>
          </w:tcPr>
          <w:p w14:paraId="49DFFB64" w14:textId="77777777" w:rsidR="00AA7BFB" w:rsidRPr="0063148B" w:rsidRDefault="00AA7BFB" w:rsidP="00AA7BFB">
            <w:pPr>
              <w:pStyle w:val="Nincstrkz"/>
              <w:numPr>
                <w:ilvl w:val="0"/>
                <w:numId w:val="8"/>
              </w:numPr>
              <w:suppressAutoHyphens w:val="0"/>
              <w:jc w:val="both"/>
            </w:pPr>
          </w:p>
        </w:tc>
        <w:tc>
          <w:tcPr>
            <w:tcW w:w="2530" w:type="dxa"/>
          </w:tcPr>
          <w:p w14:paraId="30BC0B9D" w14:textId="77777777" w:rsidR="00AA7BFB" w:rsidRPr="0063148B" w:rsidRDefault="00AA7BFB" w:rsidP="008F1376">
            <w:pPr>
              <w:pStyle w:val="Nincstrkz"/>
              <w:jc w:val="both"/>
            </w:pPr>
            <w:r w:rsidRPr="0063148B">
              <w:t xml:space="preserve">Emberi erőforrás kockázat </w:t>
            </w:r>
          </w:p>
        </w:tc>
        <w:tc>
          <w:tcPr>
            <w:tcW w:w="1510" w:type="dxa"/>
          </w:tcPr>
          <w:p w14:paraId="3916492C" w14:textId="77777777" w:rsidR="00AA7BFB" w:rsidRPr="0063148B" w:rsidRDefault="00AA7BFB" w:rsidP="008F1376">
            <w:pPr>
              <w:pStyle w:val="Nincstrkz"/>
              <w:jc w:val="center"/>
            </w:pPr>
            <w:r w:rsidRPr="0063148B">
              <w:t>1-5</w:t>
            </w:r>
          </w:p>
        </w:tc>
        <w:tc>
          <w:tcPr>
            <w:tcW w:w="1403" w:type="dxa"/>
          </w:tcPr>
          <w:p w14:paraId="2701ED3C" w14:textId="77777777" w:rsidR="00AA7BFB" w:rsidRPr="0063148B" w:rsidRDefault="00AA7BFB" w:rsidP="008F1376">
            <w:pPr>
              <w:pStyle w:val="Nincstrkz"/>
              <w:jc w:val="center"/>
            </w:pPr>
            <w:r w:rsidRPr="0063148B">
              <w:t>3</w:t>
            </w:r>
          </w:p>
        </w:tc>
        <w:tc>
          <w:tcPr>
            <w:tcW w:w="2909" w:type="dxa"/>
          </w:tcPr>
          <w:p w14:paraId="0FF6DEE2" w14:textId="77777777" w:rsidR="00AA7BFB" w:rsidRPr="0063148B" w:rsidRDefault="00AA7BFB" w:rsidP="008F1376">
            <w:pPr>
              <w:pStyle w:val="Nincstrkz"/>
              <w:jc w:val="center"/>
            </w:pPr>
            <w:r w:rsidRPr="0063148B">
              <w:t>3-15</w:t>
            </w:r>
          </w:p>
        </w:tc>
      </w:tr>
    </w:tbl>
    <w:p w14:paraId="4FCCCBC4" w14:textId="77777777" w:rsidR="00AA7BFB" w:rsidRDefault="00AA7BFB" w:rsidP="00AA7BFB">
      <w:pPr>
        <w:pStyle w:val="Nincstrkz"/>
        <w:jc w:val="both"/>
      </w:pPr>
    </w:p>
    <w:p w14:paraId="7EB206B9" w14:textId="77777777" w:rsidR="00AA7BFB" w:rsidRDefault="00AA7BFB" w:rsidP="00AA7BFB">
      <w:pPr>
        <w:pStyle w:val="Nincstrkz"/>
        <w:jc w:val="both"/>
      </w:pPr>
      <w:r>
        <w:t xml:space="preserve">A kockázati értékek besorolása: </w:t>
      </w:r>
    </w:p>
    <w:p w14:paraId="0EB8F653" w14:textId="77777777" w:rsidR="00AA7BFB" w:rsidRDefault="00AA7BFB" w:rsidP="00AA7BFB">
      <w:pPr>
        <w:pStyle w:val="Nincstrkz"/>
        <w:numPr>
          <w:ilvl w:val="0"/>
          <w:numId w:val="11"/>
        </w:numPr>
        <w:suppressAutoHyphens w:val="0"/>
        <w:jc w:val="both"/>
      </w:pPr>
      <w:r>
        <w:t xml:space="preserve">0-35 pont: alacsony kockázat, </w:t>
      </w:r>
    </w:p>
    <w:p w14:paraId="68CE7F3A" w14:textId="77777777" w:rsidR="00AA7BFB" w:rsidRDefault="00AA7BFB" w:rsidP="00AA7BFB">
      <w:pPr>
        <w:pStyle w:val="Nincstrkz"/>
        <w:numPr>
          <w:ilvl w:val="0"/>
          <w:numId w:val="11"/>
        </w:numPr>
        <w:suppressAutoHyphens w:val="0"/>
        <w:jc w:val="both"/>
      </w:pPr>
      <w:r>
        <w:t xml:space="preserve">36-50 pont: közepes kockázat, </w:t>
      </w:r>
    </w:p>
    <w:p w14:paraId="54F3D34C" w14:textId="77777777" w:rsidR="00AA7BFB" w:rsidRDefault="00AA7BFB" w:rsidP="00AA7BFB">
      <w:pPr>
        <w:pStyle w:val="Nincstrkz"/>
        <w:numPr>
          <w:ilvl w:val="0"/>
          <w:numId w:val="11"/>
        </w:numPr>
        <w:suppressAutoHyphens w:val="0"/>
        <w:jc w:val="both"/>
      </w:pPr>
      <w:r>
        <w:t xml:space="preserve">51 ponttól: magas kockázat. </w:t>
      </w:r>
    </w:p>
    <w:p w14:paraId="28FDF4C9" w14:textId="77777777" w:rsidR="00AA7BFB" w:rsidRDefault="00AA7BFB" w:rsidP="00AA7BFB">
      <w:pPr>
        <w:pStyle w:val="Nincstrkz"/>
        <w:jc w:val="both"/>
      </w:pPr>
    </w:p>
    <w:p w14:paraId="31A48542" w14:textId="77777777" w:rsidR="00AA7BFB" w:rsidRDefault="00AA7BFB" w:rsidP="00AA7BFB">
      <w:pPr>
        <w:pStyle w:val="Nincstrkz"/>
        <w:jc w:val="both"/>
      </w:pPr>
      <w:r>
        <w:t xml:space="preserve">A magas kockázati értő pontot elérő tevékenységek ellenőrzését prioritással, a közepes kockázatú tevékenységeket a rendelkezésre álló erőforrások függvényében kell elvégezni. </w:t>
      </w:r>
    </w:p>
    <w:p w14:paraId="0F98FE56" w14:textId="77777777" w:rsidR="00AA7BFB" w:rsidRPr="00D5743E" w:rsidRDefault="00AA7BFB" w:rsidP="00AA7BFB">
      <w:pPr>
        <w:pStyle w:val="Nincstrkz"/>
        <w:jc w:val="both"/>
      </w:pPr>
    </w:p>
    <w:p w14:paraId="7B61D60C" w14:textId="77777777" w:rsidR="00AA7BFB" w:rsidRPr="00D5743E" w:rsidRDefault="00AA7BFB" w:rsidP="00AA7BFB">
      <w:pPr>
        <w:pStyle w:val="Nincstrkz"/>
        <w:jc w:val="both"/>
      </w:pPr>
      <w:r w:rsidRPr="00D5743E">
        <w:t xml:space="preserve">Az egyes tevékenységek kockázati értékét a bekövetkezés valószínűsége és a kockázat hatása (súlya) alapján a következők szerint számítottam ki: </w:t>
      </w:r>
    </w:p>
    <w:tbl>
      <w:tblPr>
        <w:tblStyle w:val="Rcsostblzat"/>
        <w:tblW w:w="9464" w:type="dxa"/>
        <w:tblLayout w:type="fixed"/>
        <w:tblLook w:val="04A0" w:firstRow="1" w:lastRow="0" w:firstColumn="1" w:lastColumn="0" w:noHBand="0" w:noVBand="1"/>
      </w:tblPr>
      <w:tblGrid>
        <w:gridCol w:w="1838"/>
        <w:gridCol w:w="1129"/>
        <w:gridCol w:w="1299"/>
        <w:gridCol w:w="1300"/>
        <w:gridCol w:w="1299"/>
        <w:gridCol w:w="1299"/>
        <w:gridCol w:w="1300"/>
      </w:tblGrid>
      <w:tr w:rsidR="00AA7BFB" w:rsidRPr="00D5743E" w14:paraId="78B315E8" w14:textId="77777777" w:rsidTr="008F1376">
        <w:tc>
          <w:tcPr>
            <w:tcW w:w="1838" w:type="dxa"/>
          </w:tcPr>
          <w:p w14:paraId="735D7C06" w14:textId="77777777" w:rsidR="00AA7BFB" w:rsidRPr="0063148B" w:rsidRDefault="00AA7BFB" w:rsidP="008F1376">
            <w:pPr>
              <w:pStyle w:val="Nincstrkz"/>
              <w:jc w:val="both"/>
            </w:pPr>
          </w:p>
        </w:tc>
        <w:tc>
          <w:tcPr>
            <w:tcW w:w="1129" w:type="dxa"/>
          </w:tcPr>
          <w:p w14:paraId="646BE126" w14:textId="77777777" w:rsidR="00AA7BFB" w:rsidRPr="0063148B" w:rsidRDefault="00AA7BFB" w:rsidP="008F1376">
            <w:pPr>
              <w:pStyle w:val="Nincstrkz"/>
              <w:jc w:val="center"/>
              <w:rPr>
                <w:b/>
              </w:rPr>
            </w:pPr>
            <w:r w:rsidRPr="0063148B">
              <w:rPr>
                <w:b/>
              </w:rPr>
              <w:t>Belső kontroll-rendszer</w:t>
            </w:r>
          </w:p>
        </w:tc>
        <w:tc>
          <w:tcPr>
            <w:tcW w:w="1299" w:type="dxa"/>
          </w:tcPr>
          <w:p w14:paraId="19A94919" w14:textId="77777777" w:rsidR="00AA7BFB" w:rsidRPr="0063148B" w:rsidRDefault="00AA7BFB" w:rsidP="008F1376">
            <w:pPr>
              <w:pStyle w:val="Nincstrkz"/>
              <w:jc w:val="center"/>
              <w:rPr>
                <w:b/>
              </w:rPr>
            </w:pPr>
            <w:r w:rsidRPr="0063148B">
              <w:rPr>
                <w:b/>
              </w:rPr>
              <w:t>Szervezeti</w:t>
            </w:r>
          </w:p>
          <w:p w14:paraId="0E65F2D7" w14:textId="77777777" w:rsidR="00AA7BFB" w:rsidRPr="0063148B" w:rsidRDefault="00AA7BFB" w:rsidP="008F1376">
            <w:pPr>
              <w:pStyle w:val="Nincstrkz"/>
              <w:jc w:val="center"/>
              <w:rPr>
                <w:b/>
              </w:rPr>
            </w:pPr>
            <w:r w:rsidRPr="0063148B">
              <w:rPr>
                <w:b/>
              </w:rPr>
              <w:t>változás</w:t>
            </w:r>
          </w:p>
        </w:tc>
        <w:tc>
          <w:tcPr>
            <w:tcW w:w="1300" w:type="dxa"/>
          </w:tcPr>
          <w:p w14:paraId="7821E2C4" w14:textId="77777777" w:rsidR="00AA7BFB" w:rsidRPr="0063148B" w:rsidRDefault="00AA7BFB" w:rsidP="008F1376">
            <w:pPr>
              <w:pStyle w:val="Nincstrkz"/>
              <w:jc w:val="center"/>
              <w:rPr>
                <w:b/>
              </w:rPr>
            </w:pPr>
            <w:proofErr w:type="spellStart"/>
            <w:r w:rsidRPr="0063148B">
              <w:rPr>
                <w:b/>
              </w:rPr>
              <w:t>Jogszab</w:t>
            </w:r>
            <w:proofErr w:type="spellEnd"/>
            <w:r w:rsidRPr="0063148B">
              <w:rPr>
                <w:b/>
              </w:rPr>
              <w:t>.</w:t>
            </w:r>
          </w:p>
          <w:p w14:paraId="4705700A" w14:textId="77777777" w:rsidR="00AA7BFB" w:rsidRPr="0063148B" w:rsidRDefault="00AA7BFB" w:rsidP="008F1376">
            <w:pPr>
              <w:pStyle w:val="Nincstrkz"/>
              <w:jc w:val="center"/>
              <w:rPr>
                <w:b/>
              </w:rPr>
            </w:pPr>
            <w:r w:rsidRPr="0063148B">
              <w:rPr>
                <w:b/>
              </w:rPr>
              <w:t>környezet.</w:t>
            </w:r>
          </w:p>
        </w:tc>
        <w:tc>
          <w:tcPr>
            <w:tcW w:w="1299" w:type="dxa"/>
          </w:tcPr>
          <w:p w14:paraId="36A80CC5" w14:textId="77777777" w:rsidR="00AA7BFB" w:rsidRPr="0063148B" w:rsidRDefault="00AA7BFB" w:rsidP="008F1376">
            <w:pPr>
              <w:pStyle w:val="Nincstrkz"/>
              <w:jc w:val="center"/>
              <w:rPr>
                <w:b/>
              </w:rPr>
            </w:pPr>
            <w:r w:rsidRPr="0063148B">
              <w:rPr>
                <w:b/>
              </w:rPr>
              <w:t>Korábbi ellenőr-</w:t>
            </w:r>
          </w:p>
          <w:p w14:paraId="67FEB2F0" w14:textId="77777777" w:rsidR="00AA7BFB" w:rsidRPr="0063148B" w:rsidRDefault="00AA7BFB" w:rsidP="008F1376">
            <w:pPr>
              <w:pStyle w:val="Nincstrkz"/>
              <w:jc w:val="center"/>
              <w:rPr>
                <w:b/>
              </w:rPr>
            </w:pPr>
            <w:proofErr w:type="spellStart"/>
            <w:r w:rsidRPr="0063148B">
              <w:rPr>
                <w:b/>
              </w:rPr>
              <w:t>zések</w:t>
            </w:r>
            <w:proofErr w:type="spellEnd"/>
            <w:r w:rsidRPr="0063148B">
              <w:rPr>
                <w:b/>
              </w:rPr>
              <w:t xml:space="preserve"> </w:t>
            </w:r>
          </w:p>
        </w:tc>
        <w:tc>
          <w:tcPr>
            <w:tcW w:w="1299" w:type="dxa"/>
          </w:tcPr>
          <w:p w14:paraId="31238511" w14:textId="77777777" w:rsidR="00AA7BFB" w:rsidRPr="0063148B" w:rsidRDefault="00AA7BFB" w:rsidP="008F1376">
            <w:pPr>
              <w:pStyle w:val="Nincstrkz"/>
              <w:jc w:val="center"/>
              <w:rPr>
                <w:b/>
              </w:rPr>
            </w:pPr>
            <w:r w:rsidRPr="0063148B">
              <w:rPr>
                <w:b/>
              </w:rPr>
              <w:t>Emberi erőforrás</w:t>
            </w:r>
          </w:p>
        </w:tc>
        <w:tc>
          <w:tcPr>
            <w:tcW w:w="1300" w:type="dxa"/>
          </w:tcPr>
          <w:p w14:paraId="3AB4BBE3" w14:textId="77777777" w:rsidR="00AA7BFB" w:rsidRPr="0063148B" w:rsidRDefault="00AA7BFB" w:rsidP="008F1376">
            <w:pPr>
              <w:pStyle w:val="Nincstrkz"/>
              <w:jc w:val="center"/>
              <w:rPr>
                <w:b/>
              </w:rPr>
            </w:pPr>
            <w:r w:rsidRPr="0063148B">
              <w:rPr>
                <w:b/>
              </w:rPr>
              <w:t xml:space="preserve">Kockázati pont </w:t>
            </w:r>
          </w:p>
          <w:p w14:paraId="4298BDB8" w14:textId="77777777" w:rsidR="00AA7BFB" w:rsidRPr="0063148B" w:rsidRDefault="00AA7BFB" w:rsidP="008F1376">
            <w:pPr>
              <w:pStyle w:val="Nincstrkz"/>
              <w:jc w:val="center"/>
              <w:rPr>
                <w:b/>
              </w:rPr>
            </w:pPr>
            <w:r w:rsidRPr="0063148B">
              <w:rPr>
                <w:b/>
              </w:rPr>
              <w:t>összesen</w:t>
            </w:r>
          </w:p>
        </w:tc>
      </w:tr>
      <w:tr w:rsidR="00AA7BFB" w:rsidRPr="00D5743E" w14:paraId="6FF98107" w14:textId="77777777" w:rsidTr="008F1376">
        <w:tc>
          <w:tcPr>
            <w:tcW w:w="1838" w:type="dxa"/>
          </w:tcPr>
          <w:p w14:paraId="095C4BDD" w14:textId="77777777" w:rsidR="00AA7BFB" w:rsidRPr="0063148B" w:rsidRDefault="00AA7BFB" w:rsidP="008F1376">
            <w:pPr>
              <w:pStyle w:val="Nincstrkz"/>
              <w:jc w:val="both"/>
              <w:rPr>
                <w:b/>
              </w:rPr>
            </w:pPr>
            <w:r w:rsidRPr="0063148B">
              <w:rPr>
                <w:b/>
              </w:rPr>
              <w:t>HATÁS</w:t>
            </w:r>
          </w:p>
        </w:tc>
        <w:tc>
          <w:tcPr>
            <w:tcW w:w="1129" w:type="dxa"/>
          </w:tcPr>
          <w:p w14:paraId="34D70406" w14:textId="77777777" w:rsidR="00AA7BFB" w:rsidRPr="0063148B" w:rsidRDefault="00AA7BFB" w:rsidP="008F1376">
            <w:pPr>
              <w:pStyle w:val="Nincstrkz"/>
              <w:jc w:val="center"/>
              <w:rPr>
                <w:b/>
              </w:rPr>
            </w:pPr>
            <w:r w:rsidRPr="0063148B">
              <w:rPr>
                <w:b/>
              </w:rPr>
              <w:t>4</w:t>
            </w:r>
          </w:p>
        </w:tc>
        <w:tc>
          <w:tcPr>
            <w:tcW w:w="1299" w:type="dxa"/>
          </w:tcPr>
          <w:p w14:paraId="37C2307F" w14:textId="77777777" w:rsidR="00AA7BFB" w:rsidRPr="0063148B" w:rsidRDefault="00AA7BFB" w:rsidP="008F1376">
            <w:pPr>
              <w:pStyle w:val="Nincstrkz"/>
              <w:jc w:val="center"/>
              <w:rPr>
                <w:b/>
              </w:rPr>
            </w:pPr>
            <w:r w:rsidRPr="0063148B">
              <w:rPr>
                <w:b/>
              </w:rPr>
              <w:t>2</w:t>
            </w:r>
          </w:p>
        </w:tc>
        <w:tc>
          <w:tcPr>
            <w:tcW w:w="1300" w:type="dxa"/>
          </w:tcPr>
          <w:p w14:paraId="2FCB5B91" w14:textId="77777777" w:rsidR="00AA7BFB" w:rsidRPr="0063148B" w:rsidRDefault="00AA7BFB" w:rsidP="008F1376">
            <w:pPr>
              <w:pStyle w:val="Nincstrkz"/>
              <w:jc w:val="center"/>
              <w:rPr>
                <w:b/>
              </w:rPr>
            </w:pPr>
            <w:r w:rsidRPr="0063148B">
              <w:rPr>
                <w:b/>
              </w:rPr>
              <w:t>5</w:t>
            </w:r>
          </w:p>
        </w:tc>
        <w:tc>
          <w:tcPr>
            <w:tcW w:w="1299" w:type="dxa"/>
          </w:tcPr>
          <w:p w14:paraId="2784A4F1" w14:textId="77777777" w:rsidR="00AA7BFB" w:rsidRPr="0063148B" w:rsidRDefault="00AA7BFB" w:rsidP="008F1376">
            <w:pPr>
              <w:pStyle w:val="Nincstrkz"/>
              <w:jc w:val="center"/>
              <w:rPr>
                <w:b/>
              </w:rPr>
            </w:pPr>
            <w:r w:rsidRPr="0063148B">
              <w:rPr>
                <w:b/>
              </w:rPr>
              <w:t>2</w:t>
            </w:r>
          </w:p>
        </w:tc>
        <w:tc>
          <w:tcPr>
            <w:tcW w:w="1299" w:type="dxa"/>
          </w:tcPr>
          <w:p w14:paraId="26B86E2B" w14:textId="77777777" w:rsidR="00AA7BFB" w:rsidRPr="0063148B" w:rsidRDefault="00AA7BFB" w:rsidP="008F1376">
            <w:pPr>
              <w:pStyle w:val="Nincstrkz"/>
              <w:jc w:val="center"/>
              <w:rPr>
                <w:b/>
              </w:rPr>
            </w:pPr>
            <w:r w:rsidRPr="0063148B">
              <w:rPr>
                <w:b/>
              </w:rPr>
              <w:t>3</w:t>
            </w:r>
          </w:p>
        </w:tc>
        <w:tc>
          <w:tcPr>
            <w:tcW w:w="1300" w:type="dxa"/>
          </w:tcPr>
          <w:p w14:paraId="0C673F71" w14:textId="77777777" w:rsidR="00AA7BFB" w:rsidRPr="0063148B" w:rsidRDefault="00AA7BFB" w:rsidP="008F1376">
            <w:pPr>
              <w:pStyle w:val="Nincstrkz"/>
              <w:jc w:val="center"/>
              <w:rPr>
                <w:b/>
              </w:rPr>
            </w:pPr>
            <w:r w:rsidRPr="0063148B">
              <w:rPr>
                <w:b/>
              </w:rPr>
              <w:t>16</w:t>
            </w:r>
          </w:p>
        </w:tc>
      </w:tr>
      <w:tr w:rsidR="00AA7BFB" w:rsidRPr="00D5743E" w14:paraId="12C642D1" w14:textId="77777777" w:rsidTr="008F1376">
        <w:tc>
          <w:tcPr>
            <w:tcW w:w="1838" w:type="dxa"/>
          </w:tcPr>
          <w:p w14:paraId="51D7E579" w14:textId="77777777" w:rsidR="00AA7BFB" w:rsidRPr="0063148B" w:rsidRDefault="00AA7BFB" w:rsidP="008F1376">
            <w:pPr>
              <w:pStyle w:val="Nincstrkz"/>
              <w:jc w:val="both"/>
              <w:rPr>
                <w:b/>
              </w:rPr>
            </w:pPr>
            <w:r w:rsidRPr="0063148B">
              <w:rPr>
                <w:b/>
              </w:rPr>
              <w:t>Tevékenység</w:t>
            </w:r>
          </w:p>
        </w:tc>
        <w:tc>
          <w:tcPr>
            <w:tcW w:w="7626" w:type="dxa"/>
            <w:gridSpan w:val="6"/>
          </w:tcPr>
          <w:p w14:paraId="628B3D94" w14:textId="77777777" w:rsidR="00AA7BFB" w:rsidRPr="0063148B" w:rsidRDefault="00AA7BFB" w:rsidP="008F1376">
            <w:pPr>
              <w:pStyle w:val="Nincstrkz"/>
              <w:jc w:val="center"/>
              <w:rPr>
                <w:b/>
              </w:rPr>
            </w:pPr>
            <w:r w:rsidRPr="0063148B">
              <w:rPr>
                <w:b/>
              </w:rPr>
              <w:t>Bekövetkezés valószínűsége (1-5)</w:t>
            </w:r>
          </w:p>
        </w:tc>
      </w:tr>
      <w:tr w:rsidR="00AA7BFB" w:rsidRPr="00AF6D61" w14:paraId="22D578FC" w14:textId="77777777" w:rsidTr="008F1376">
        <w:tc>
          <w:tcPr>
            <w:tcW w:w="1838" w:type="dxa"/>
          </w:tcPr>
          <w:p w14:paraId="5AFDFC8E" w14:textId="77777777" w:rsidR="00AA7BFB" w:rsidRPr="00AF6D61" w:rsidRDefault="00AA7BFB" w:rsidP="008F1376">
            <w:pPr>
              <w:jc w:val="both"/>
            </w:pPr>
            <w:r>
              <w:t xml:space="preserve">Az </w:t>
            </w:r>
            <w:r w:rsidRPr="00AF6D61">
              <w:t>operatív gazdálkodás (kötelezettségvállalás, pénzügyi ellenjegyzés, teljesítésigazolás, érvényesítés, utalványozás szabályozottságának és szabályszerűségének ellenőrzése.</w:t>
            </w:r>
          </w:p>
        </w:tc>
        <w:tc>
          <w:tcPr>
            <w:tcW w:w="1129" w:type="dxa"/>
          </w:tcPr>
          <w:p w14:paraId="5CCEA901" w14:textId="77777777" w:rsidR="00AA7BFB" w:rsidRPr="00AF6D61" w:rsidRDefault="00AA7BFB" w:rsidP="008F1376">
            <w:pPr>
              <w:pStyle w:val="Nincstrkz"/>
              <w:tabs>
                <w:tab w:val="left" w:pos="363"/>
                <w:tab w:val="center" w:pos="503"/>
              </w:tabs>
              <w:jc w:val="center"/>
            </w:pPr>
            <w:r w:rsidRPr="00AF6D61">
              <w:t>5</w:t>
            </w:r>
          </w:p>
          <w:p w14:paraId="7F3667E5" w14:textId="77777777" w:rsidR="00AA7BFB" w:rsidRPr="00AF6D61" w:rsidRDefault="00AA7BFB" w:rsidP="008F1376">
            <w:pPr>
              <w:pStyle w:val="Nincstrkz"/>
              <w:tabs>
                <w:tab w:val="left" w:pos="363"/>
                <w:tab w:val="center" w:pos="503"/>
              </w:tabs>
              <w:jc w:val="center"/>
            </w:pPr>
            <w:r w:rsidRPr="00AF6D61">
              <w:t>20</w:t>
            </w:r>
          </w:p>
        </w:tc>
        <w:tc>
          <w:tcPr>
            <w:tcW w:w="1299" w:type="dxa"/>
          </w:tcPr>
          <w:p w14:paraId="653CC8E8" w14:textId="77777777" w:rsidR="00AA7BFB" w:rsidRPr="00AF6D61" w:rsidRDefault="00AA7BFB" w:rsidP="008F1376">
            <w:pPr>
              <w:pStyle w:val="Nincstrkz"/>
              <w:jc w:val="center"/>
            </w:pPr>
            <w:r>
              <w:t>1</w:t>
            </w:r>
          </w:p>
          <w:p w14:paraId="67F44AEA" w14:textId="77777777" w:rsidR="00AA7BFB" w:rsidRPr="00AF6D61" w:rsidRDefault="00AA7BFB" w:rsidP="008F1376">
            <w:pPr>
              <w:pStyle w:val="Nincstrkz"/>
              <w:jc w:val="center"/>
            </w:pPr>
            <w:r>
              <w:t>2</w:t>
            </w:r>
          </w:p>
        </w:tc>
        <w:tc>
          <w:tcPr>
            <w:tcW w:w="1300" w:type="dxa"/>
          </w:tcPr>
          <w:p w14:paraId="21EADCA9" w14:textId="77777777" w:rsidR="00AA7BFB" w:rsidRPr="00AF6D61" w:rsidRDefault="00AA7BFB" w:rsidP="008F1376">
            <w:pPr>
              <w:pStyle w:val="Nincstrkz"/>
              <w:jc w:val="center"/>
            </w:pPr>
            <w:r>
              <w:t>2</w:t>
            </w:r>
          </w:p>
          <w:p w14:paraId="4A1FF737" w14:textId="77777777" w:rsidR="00AA7BFB" w:rsidRPr="00AF6D61" w:rsidRDefault="00AA7BFB" w:rsidP="008F1376">
            <w:pPr>
              <w:pStyle w:val="Nincstrkz"/>
              <w:jc w:val="center"/>
            </w:pPr>
            <w:r>
              <w:t>10</w:t>
            </w:r>
          </w:p>
        </w:tc>
        <w:tc>
          <w:tcPr>
            <w:tcW w:w="1299" w:type="dxa"/>
          </w:tcPr>
          <w:p w14:paraId="475BDF2F" w14:textId="77777777" w:rsidR="00AA7BFB" w:rsidRPr="00AF6D61" w:rsidRDefault="00AA7BFB" w:rsidP="008F1376">
            <w:pPr>
              <w:pStyle w:val="Nincstrkz"/>
              <w:jc w:val="center"/>
            </w:pPr>
            <w:r>
              <w:t>3</w:t>
            </w:r>
          </w:p>
          <w:p w14:paraId="2A8DDEA0" w14:textId="77777777" w:rsidR="00AA7BFB" w:rsidRPr="00AF6D61" w:rsidRDefault="00AA7BFB" w:rsidP="008F1376">
            <w:pPr>
              <w:pStyle w:val="Nincstrkz"/>
              <w:jc w:val="center"/>
            </w:pPr>
            <w:r>
              <w:t>6</w:t>
            </w:r>
          </w:p>
        </w:tc>
        <w:tc>
          <w:tcPr>
            <w:tcW w:w="1299" w:type="dxa"/>
          </w:tcPr>
          <w:p w14:paraId="1FA25DB8" w14:textId="77777777" w:rsidR="00AA7BFB" w:rsidRPr="00AF6D61" w:rsidRDefault="00AA7BFB" w:rsidP="008F1376">
            <w:pPr>
              <w:pStyle w:val="Nincstrkz"/>
              <w:jc w:val="center"/>
            </w:pPr>
            <w:r>
              <w:t>5</w:t>
            </w:r>
          </w:p>
          <w:p w14:paraId="32F21B29" w14:textId="77777777" w:rsidR="00AA7BFB" w:rsidRPr="00AF6D61" w:rsidRDefault="00AA7BFB" w:rsidP="008F1376">
            <w:pPr>
              <w:pStyle w:val="Nincstrkz"/>
              <w:jc w:val="center"/>
            </w:pPr>
            <w:r>
              <w:t>15</w:t>
            </w:r>
          </w:p>
        </w:tc>
        <w:tc>
          <w:tcPr>
            <w:tcW w:w="1300" w:type="dxa"/>
          </w:tcPr>
          <w:p w14:paraId="0D08BA08" w14:textId="77777777" w:rsidR="00AA7BFB" w:rsidRPr="00AF6D61" w:rsidRDefault="00AA7BFB" w:rsidP="008F1376">
            <w:pPr>
              <w:pStyle w:val="Nincstrkz"/>
              <w:jc w:val="center"/>
              <w:rPr>
                <w:b/>
              </w:rPr>
            </w:pPr>
            <w:r>
              <w:rPr>
                <w:b/>
              </w:rPr>
              <w:t>53</w:t>
            </w:r>
          </w:p>
        </w:tc>
      </w:tr>
      <w:tr w:rsidR="00AA7BFB" w:rsidRPr="00AF6D61" w14:paraId="42E8A08B" w14:textId="77777777" w:rsidTr="008F1376">
        <w:tc>
          <w:tcPr>
            <w:tcW w:w="1838" w:type="dxa"/>
          </w:tcPr>
          <w:p w14:paraId="728F183C" w14:textId="77777777" w:rsidR="00AA7BFB" w:rsidRPr="00AF6D61" w:rsidRDefault="00AA7BFB" w:rsidP="008F1376">
            <w:pPr>
              <w:jc w:val="both"/>
            </w:pPr>
            <w:r>
              <w:t xml:space="preserve">A </w:t>
            </w:r>
            <w:r w:rsidRPr="00AF6D61">
              <w:t>helyi adóztatási tevékenység ellenőrzése</w:t>
            </w:r>
            <w:r>
              <w:t xml:space="preserve">. </w:t>
            </w:r>
          </w:p>
        </w:tc>
        <w:tc>
          <w:tcPr>
            <w:tcW w:w="1129" w:type="dxa"/>
          </w:tcPr>
          <w:p w14:paraId="76A1BAF1" w14:textId="77777777" w:rsidR="00AA7BFB" w:rsidRPr="00AF6D61" w:rsidRDefault="00AA7BFB" w:rsidP="008F1376">
            <w:pPr>
              <w:pStyle w:val="Nincstrkz"/>
              <w:jc w:val="center"/>
            </w:pPr>
            <w:r>
              <w:t>4</w:t>
            </w:r>
          </w:p>
          <w:p w14:paraId="358DA736" w14:textId="77777777" w:rsidR="00AA7BFB" w:rsidRPr="00AF6D61" w:rsidRDefault="00AA7BFB" w:rsidP="008F1376">
            <w:pPr>
              <w:pStyle w:val="Nincstrkz"/>
              <w:jc w:val="center"/>
            </w:pPr>
            <w:r w:rsidRPr="00AF6D61">
              <w:t>1</w:t>
            </w:r>
            <w:r>
              <w:t>6</w:t>
            </w:r>
          </w:p>
        </w:tc>
        <w:tc>
          <w:tcPr>
            <w:tcW w:w="1299" w:type="dxa"/>
          </w:tcPr>
          <w:p w14:paraId="16549F9B" w14:textId="77777777" w:rsidR="00AA7BFB" w:rsidRPr="00AF6D61" w:rsidRDefault="00AA7BFB" w:rsidP="008F1376">
            <w:pPr>
              <w:pStyle w:val="Nincstrkz"/>
              <w:jc w:val="center"/>
            </w:pPr>
            <w:r>
              <w:t>1</w:t>
            </w:r>
          </w:p>
          <w:p w14:paraId="477BC0BE" w14:textId="77777777" w:rsidR="00AA7BFB" w:rsidRPr="00AF6D61" w:rsidRDefault="00AA7BFB" w:rsidP="008F1376">
            <w:pPr>
              <w:pStyle w:val="Nincstrkz"/>
              <w:jc w:val="center"/>
            </w:pPr>
            <w:r>
              <w:t>2</w:t>
            </w:r>
          </w:p>
        </w:tc>
        <w:tc>
          <w:tcPr>
            <w:tcW w:w="1300" w:type="dxa"/>
          </w:tcPr>
          <w:p w14:paraId="719E2524" w14:textId="77777777" w:rsidR="00AA7BFB" w:rsidRPr="00AF6D61" w:rsidRDefault="00AA7BFB" w:rsidP="008F1376">
            <w:pPr>
              <w:pStyle w:val="Nincstrkz"/>
              <w:jc w:val="center"/>
            </w:pPr>
            <w:r>
              <w:t>2</w:t>
            </w:r>
          </w:p>
          <w:p w14:paraId="5B03DA66" w14:textId="77777777" w:rsidR="00AA7BFB" w:rsidRPr="00AF6D61" w:rsidRDefault="00AA7BFB" w:rsidP="008F1376">
            <w:pPr>
              <w:pStyle w:val="Nincstrkz"/>
              <w:jc w:val="center"/>
            </w:pPr>
            <w:r>
              <w:t>10</w:t>
            </w:r>
          </w:p>
        </w:tc>
        <w:tc>
          <w:tcPr>
            <w:tcW w:w="1299" w:type="dxa"/>
          </w:tcPr>
          <w:p w14:paraId="3DDE72DE" w14:textId="77777777" w:rsidR="00AA7BFB" w:rsidRPr="00AF6D61" w:rsidRDefault="00AA7BFB" w:rsidP="008F1376">
            <w:pPr>
              <w:pStyle w:val="Nincstrkz"/>
              <w:jc w:val="center"/>
            </w:pPr>
            <w:r w:rsidRPr="00AF6D61">
              <w:t>5</w:t>
            </w:r>
          </w:p>
          <w:p w14:paraId="19E97323" w14:textId="77777777" w:rsidR="00AA7BFB" w:rsidRPr="00AF6D61" w:rsidRDefault="00AA7BFB" w:rsidP="008F1376">
            <w:pPr>
              <w:pStyle w:val="Nincstrkz"/>
              <w:jc w:val="center"/>
            </w:pPr>
            <w:r w:rsidRPr="00AF6D61">
              <w:t>10</w:t>
            </w:r>
          </w:p>
        </w:tc>
        <w:tc>
          <w:tcPr>
            <w:tcW w:w="1299" w:type="dxa"/>
          </w:tcPr>
          <w:p w14:paraId="2BF2B9F1" w14:textId="77777777" w:rsidR="00AA7BFB" w:rsidRPr="00AF6D61" w:rsidRDefault="00AA7BFB" w:rsidP="008F1376">
            <w:pPr>
              <w:pStyle w:val="Nincstrkz"/>
              <w:jc w:val="center"/>
            </w:pPr>
            <w:r>
              <w:t>3</w:t>
            </w:r>
          </w:p>
          <w:p w14:paraId="19D41D2F" w14:textId="77777777" w:rsidR="00AA7BFB" w:rsidRPr="00AF6D61" w:rsidRDefault="00AA7BFB" w:rsidP="008F1376">
            <w:pPr>
              <w:pStyle w:val="Nincstrkz"/>
              <w:jc w:val="center"/>
            </w:pPr>
            <w:r>
              <w:t>15</w:t>
            </w:r>
          </w:p>
          <w:p w14:paraId="79704440" w14:textId="77777777" w:rsidR="00AA7BFB" w:rsidRPr="00AF6D61" w:rsidRDefault="00AA7BFB" w:rsidP="008F1376">
            <w:pPr>
              <w:pStyle w:val="Nincstrkz"/>
              <w:jc w:val="center"/>
            </w:pPr>
          </w:p>
        </w:tc>
        <w:tc>
          <w:tcPr>
            <w:tcW w:w="1300" w:type="dxa"/>
          </w:tcPr>
          <w:p w14:paraId="62F74395" w14:textId="77777777" w:rsidR="00AA7BFB" w:rsidRPr="00AF6D61" w:rsidRDefault="00AA7BFB" w:rsidP="008F1376">
            <w:pPr>
              <w:pStyle w:val="Nincstrkz"/>
              <w:jc w:val="center"/>
              <w:rPr>
                <w:b/>
              </w:rPr>
            </w:pPr>
            <w:r>
              <w:rPr>
                <w:b/>
              </w:rPr>
              <w:t>53</w:t>
            </w:r>
          </w:p>
        </w:tc>
      </w:tr>
      <w:tr w:rsidR="00AA7BFB" w:rsidRPr="00AF6D61" w14:paraId="1097AD19" w14:textId="77777777" w:rsidTr="008F1376">
        <w:tc>
          <w:tcPr>
            <w:tcW w:w="1838" w:type="dxa"/>
          </w:tcPr>
          <w:p w14:paraId="7163C02C" w14:textId="77777777" w:rsidR="00AA7BFB" w:rsidRPr="00AF6D61" w:rsidRDefault="00AA7BFB" w:rsidP="008F1376">
            <w:pPr>
              <w:jc w:val="both"/>
            </w:pPr>
            <w:r>
              <w:t xml:space="preserve">A </w:t>
            </w:r>
            <w:r w:rsidRPr="00AF6D61">
              <w:t>közbeszerzési értékhatárt el nem érő beszerzések ellenőrzése</w:t>
            </w:r>
            <w:r>
              <w:t xml:space="preserve">. </w:t>
            </w:r>
          </w:p>
        </w:tc>
        <w:tc>
          <w:tcPr>
            <w:tcW w:w="1129" w:type="dxa"/>
          </w:tcPr>
          <w:p w14:paraId="1AD0435C" w14:textId="77777777" w:rsidR="00AA7BFB" w:rsidRPr="00AF6D61" w:rsidRDefault="00AA7BFB" w:rsidP="008F1376">
            <w:pPr>
              <w:pStyle w:val="Nincstrkz"/>
              <w:jc w:val="center"/>
            </w:pPr>
            <w:r w:rsidRPr="00AF6D61">
              <w:t>5</w:t>
            </w:r>
          </w:p>
          <w:p w14:paraId="42B4DF23" w14:textId="77777777" w:rsidR="00AA7BFB" w:rsidRPr="00AF6D61" w:rsidRDefault="00AA7BFB" w:rsidP="008F1376">
            <w:pPr>
              <w:pStyle w:val="Nincstrkz"/>
              <w:jc w:val="center"/>
            </w:pPr>
            <w:r w:rsidRPr="00AF6D61">
              <w:t>20</w:t>
            </w:r>
          </w:p>
        </w:tc>
        <w:tc>
          <w:tcPr>
            <w:tcW w:w="1299" w:type="dxa"/>
          </w:tcPr>
          <w:p w14:paraId="2FE11CD4" w14:textId="77777777" w:rsidR="00AA7BFB" w:rsidRPr="00AF6D61" w:rsidRDefault="00AA7BFB" w:rsidP="008F1376">
            <w:pPr>
              <w:pStyle w:val="Nincstrkz"/>
              <w:jc w:val="center"/>
            </w:pPr>
            <w:r w:rsidRPr="00AF6D61">
              <w:t>1</w:t>
            </w:r>
          </w:p>
          <w:p w14:paraId="6A1BC60F" w14:textId="77777777" w:rsidR="00AA7BFB" w:rsidRPr="00AF6D61" w:rsidRDefault="00AA7BFB" w:rsidP="008F1376">
            <w:pPr>
              <w:pStyle w:val="Nincstrkz"/>
              <w:jc w:val="center"/>
            </w:pPr>
            <w:r w:rsidRPr="00AF6D61">
              <w:t>2</w:t>
            </w:r>
          </w:p>
        </w:tc>
        <w:tc>
          <w:tcPr>
            <w:tcW w:w="1300" w:type="dxa"/>
          </w:tcPr>
          <w:p w14:paraId="468A0D82" w14:textId="77777777" w:rsidR="00AA7BFB" w:rsidRPr="00AF6D61" w:rsidRDefault="00AA7BFB" w:rsidP="008F1376">
            <w:pPr>
              <w:pStyle w:val="Nincstrkz"/>
              <w:jc w:val="center"/>
            </w:pPr>
            <w:r w:rsidRPr="00AF6D61">
              <w:t>2</w:t>
            </w:r>
          </w:p>
          <w:p w14:paraId="393508D2" w14:textId="77777777" w:rsidR="00AA7BFB" w:rsidRPr="00AF6D61" w:rsidRDefault="00AA7BFB" w:rsidP="008F1376">
            <w:pPr>
              <w:pStyle w:val="Nincstrkz"/>
              <w:jc w:val="center"/>
            </w:pPr>
            <w:r w:rsidRPr="00AF6D61">
              <w:t>10</w:t>
            </w:r>
          </w:p>
        </w:tc>
        <w:tc>
          <w:tcPr>
            <w:tcW w:w="1299" w:type="dxa"/>
          </w:tcPr>
          <w:p w14:paraId="42A03CE7" w14:textId="77777777" w:rsidR="00AA7BFB" w:rsidRPr="00AF6D61" w:rsidRDefault="00AA7BFB" w:rsidP="008F1376">
            <w:pPr>
              <w:pStyle w:val="Nincstrkz"/>
              <w:jc w:val="center"/>
            </w:pPr>
            <w:r w:rsidRPr="00AF6D61">
              <w:t>5</w:t>
            </w:r>
          </w:p>
          <w:p w14:paraId="184D30E1" w14:textId="77777777" w:rsidR="00AA7BFB" w:rsidRPr="00AF6D61" w:rsidRDefault="00AA7BFB" w:rsidP="008F1376">
            <w:pPr>
              <w:pStyle w:val="Nincstrkz"/>
              <w:jc w:val="center"/>
            </w:pPr>
            <w:r w:rsidRPr="00AF6D61">
              <w:t>10</w:t>
            </w:r>
          </w:p>
        </w:tc>
        <w:tc>
          <w:tcPr>
            <w:tcW w:w="1299" w:type="dxa"/>
          </w:tcPr>
          <w:p w14:paraId="6458DBBD" w14:textId="77777777" w:rsidR="00AA7BFB" w:rsidRPr="00AF6D61" w:rsidRDefault="00AA7BFB" w:rsidP="008F1376">
            <w:pPr>
              <w:pStyle w:val="Nincstrkz"/>
              <w:jc w:val="center"/>
            </w:pPr>
            <w:r>
              <w:t>5</w:t>
            </w:r>
          </w:p>
          <w:p w14:paraId="3FF2BDBF" w14:textId="77777777" w:rsidR="00AA7BFB" w:rsidRPr="00AF6D61" w:rsidRDefault="00AA7BFB" w:rsidP="008F1376">
            <w:pPr>
              <w:pStyle w:val="Nincstrkz"/>
              <w:jc w:val="center"/>
            </w:pPr>
            <w:r w:rsidRPr="00AF6D61">
              <w:t>9</w:t>
            </w:r>
          </w:p>
        </w:tc>
        <w:tc>
          <w:tcPr>
            <w:tcW w:w="1300" w:type="dxa"/>
          </w:tcPr>
          <w:p w14:paraId="5E662B4A" w14:textId="77777777" w:rsidR="00AA7BFB" w:rsidRPr="00AF6D61" w:rsidRDefault="00AA7BFB" w:rsidP="008F1376">
            <w:pPr>
              <w:pStyle w:val="Nincstrkz"/>
              <w:jc w:val="center"/>
              <w:rPr>
                <w:b/>
              </w:rPr>
            </w:pPr>
            <w:r>
              <w:rPr>
                <w:b/>
              </w:rPr>
              <w:t>53</w:t>
            </w:r>
          </w:p>
        </w:tc>
      </w:tr>
    </w:tbl>
    <w:p w14:paraId="25D84B2F" w14:textId="77777777" w:rsidR="00AA7BFB" w:rsidRDefault="00AA7BFB" w:rsidP="00AA7BFB">
      <w:pPr>
        <w:pStyle w:val="Nincstrkz"/>
        <w:jc w:val="both"/>
        <w:rPr>
          <w:b/>
        </w:rPr>
      </w:pPr>
    </w:p>
    <w:p w14:paraId="75C91F44" w14:textId="77777777" w:rsidR="00AA7BFB" w:rsidRPr="00D5743E" w:rsidRDefault="00AA7BFB" w:rsidP="00AA7BFB">
      <w:pPr>
        <w:pStyle w:val="Nincstrkz"/>
        <w:jc w:val="both"/>
        <w:rPr>
          <w:b/>
        </w:rPr>
      </w:pPr>
      <w:r w:rsidRPr="00AF6D61">
        <w:rPr>
          <w:b/>
        </w:rPr>
        <w:t>A részletes</w:t>
      </w:r>
      <w:r w:rsidRPr="00AF6D61">
        <w:t>, az</w:t>
      </w:r>
      <w:r w:rsidRPr="00D5743E">
        <w:t xml:space="preserve"> ellenőrzés tárgyát, célját, az ellenőrzendő időszakot, a szükséges ellenőri kapacitást (az ellenőrzési napok számát), az ellenőrzés típusát, tervezett ütemezését, az ellenőrzött szervezet, szervezeti egység megnevezését, az azonosított kockázati tényezőket tartalmazó részletes </w:t>
      </w:r>
      <w:r w:rsidRPr="00D5743E">
        <w:rPr>
          <w:b/>
        </w:rPr>
        <w:t xml:space="preserve">ellenőrzési tervet az 1. számú melléklet tartalmazza. </w:t>
      </w:r>
    </w:p>
    <w:p w14:paraId="3FC161B3" w14:textId="77777777" w:rsidR="00AA7BFB" w:rsidRPr="00D5743E" w:rsidRDefault="00AA7BFB" w:rsidP="00AA7BFB">
      <w:pPr>
        <w:pStyle w:val="Nincstrkz"/>
        <w:jc w:val="both"/>
        <w:rPr>
          <w:b/>
        </w:rPr>
      </w:pPr>
    </w:p>
    <w:p w14:paraId="78CDDC60" w14:textId="77777777" w:rsidR="00AA7BFB" w:rsidRPr="00D5743E" w:rsidRDefault="00AA7BFB" w:rsidP="00AA7BFB">
      <w:pPr>
        <w:pStyle w:val="Nincstrkz"/>
        <w:numPr>
          <w:ilvl w:val="0"/>
          <w:numId w:val="9"/>
        </w:numPr>
        <w:suppressAutoHyphens w:val="0"/>
        <w:jc w:val="both"/>
      </w:pPr>
      <w:r w:rsidRPr="00D5743E">
        <w:rPr>
          <w:b/>
        </w:rPr>
        <w:t xml:space="preserve">Tanácsadó tevékenységre tervezett kapacitás: 5 ellenőrzési nap. </w:t>
      </w:r>
      <w:r w:rsidRPr="00D5743E">
        <w:t>A feladat ellátására</w:t>
      </w:r>
      <w:r w:rsidRPr="00D5743E">
        <w:rPr>
          <w:b/>
        </w:rPr>
        <w:t xml:space="preserve"> </w:t>
      </w:r>
      <w:r w:rsidRPr="00D5743E">
        <w:t xml:space="preserve">eseti felkérés alapján kerülhet sor. </w:t>
      </w:r>
    </w:p>
    <w:p w14:paraId="0C8C529A" w14:textId="77777777" w:rsidR="00AA7BFB" w:rsidRPr="00D5743E" w:rsidRDefault="00AA7BFB" w:rsidP="00AA7BFB">
      <w:pPr>
        <w:pStyle w:val="Nincstrkz"/>
        <w:numPr>
          <w:ilvl w:val="0"/>
          <w:numId w:val="9"/>
        </w:numPr>
        <w:suppressAutoHyphens w:val="0"/>
        <w:jc w:val="both"/>
      </w:pPr>
      <w:r w:rsidRPr="00D5743E">
        <w:rPr>
          <w:b/>
        </w:rPr>
        <w:t>Soron kívüli ellenőrzésekre tervezett kapacitás: 5 nap.</w:t>
      </w:r>
      <w:r w:rsidRPr="00D5743E">
        <w:t xml:space="preserve"> A feladat ellátására eseti felkérés alapján kerülhet sor. </w:t>
      </w:r>
    </w:p>
    <w:p w14:paraId="7E499E01" w14:textId="77777777" w:rsidR="00AA7BFB" w:rsidRPr="00D5743E" w:rsidRDefault="00AA7BFB" w:rsidP="00AA7BFB">
      <w:pPr>
        <w:pStyle w:val="Nincstrkz"/>
        <w:jc w:val="both"/>
      </w:pPr>
    </w:p>
    <w:p w14:paraId="693F982D" w14:textId="77777777" w:rsidR="00AA7BFB" w:rsidRPr="00D5743E" w:rsidRDefault="00AA7BFB" w:rsidP="00AA7BFB">
      <w:pPr>
        <w:pStyle w:val="Nincstrkz"/>
        <w:numPr>
          <w:ilvl w:val="0"/>
          <w:numId w:val="9"/>
        </w:numPr>
        <w:suppressAutoHyphens w:val="0"/>
        <w:jc w:val="both"/>
        <w:rPr>
          <w:color w:val="000000"/>
        </w:rPr>
      </w:pPr>
      <w:r w:rsidRPr="00D5743E">
        <w:rPr>
          <w:b/>
        </w:rPr>
        <w:t>A képzésre, továbbképzésre tervezett kapacitás:</w:t>
      </w:r>
      <w:r w:rsidRPr="00D5743E">
        <w:t xml:space="preserve"> a külső szolgáltató egyénileg határozza meg, az Államháztartásról szóló 2011. évi CXCV. törvény 109. § (1) bekezdés 17) pontja, a Bkr. 24. § (7) bekezdése, </w:t>
      </w:r>
      <w:r w:rsidRPr="00075EDF">
        <w:t xml:space="preserve">illetve </w:t>
      </w:r>
      <w:r w:rsidRPr="00376049">
        <w:rPr>
          <w:bCs/>
          <w:color w:val="000000"/>
        </w:rPr>
        <w:t>a költségvetési szervnél és köztulajdonban álló gazdasági társaságnál belső ellenőrzési tevékenységet végzők nyilvántartásáról és kötelező szakmai továbbképzéséről, valamint a költségvetési szervek vezetőinek és gazdasági vezetőinek belső kontrollrendszer témájú kötelező továbbképzéséről</w:t>
      </w:r>
      <w:r>
        <w:rPr>
          <w:bCs/>
          <w:color w:val="000000"/>
        </w:rPr>
        <w:t xml:space="preserve"> szóló 22/2019. (XII. 23.) PM rendelet előírásainak megfelelően.</w:t>
      </w:r>
      <w:r w:rsidRPr="00D5743E">
        <w:rPr>
          <w:color w:val="000000"/>
        </w:rPr>
        <w:t xml:space="preserve"> </w:t>
      </w:r>
    </w:p>
    <w:p w14:paraId="47BDF474" w14:textId="77777777" w:rsidR="00AA7BFB" w:rsidRDefault="00AA7BFB" w:rsidP="00AA7BFB">
      <w:pPr>
        <w:pStyle w:val="NormlWeb"/>
        <w:spacing w:before="0" w:beforeAutospacing="0" w:after="0" w:afterAutospacing="0"/>
        <w:jc w:val="both"/>
        <w:rPr>
          <w:color w:val="000000"/>
        </w:rPr>
      </w:pPr>
    </w:p>
    <w:p w14:paraId="5D57D484" w14:textId="77777777" w:rsidR="00AA7BFB" w:rsidRPr="001C24EB" w:rsidRDefault="00AA7BFB" w:rsidP="00AA7BFB">
      <w:pPr>
        <w:pStyle w:val="Nincstrkz"/>
        <w:jc w:val="both"/>
        <w:rPr>
          <w:bCs/>
          <w:color w:val="000000"/>
        </w:rPr>
      </w:pPr>
      <w:r w:rsidRPr="001C24EB">
        <w:rPr>
          <w:bCs/>
          <w:color w:val="000000"/>
        </w:rPr>
        <w:t xml:space="preserve">A Bkr. 29. § (4) bekezdése szerint „ha a költségvetési szerv belső ellenőrzését az irányító szerve vagy az irányító szerv által kijelölt szerv látja el, a belső ellenőrzést ellátó szervnek a tervezés során elkülönítetten kell terveznie az irányító szervként, illetve a költségvetési szerv belső ellenőreként végzett ellenőrzéseket. Azon ellenőrzések tervezésébe, amelyeket belső ellenőrként végez el, be kell vonnia az irányított szervet, továbbá az ennek eredményeként elkészített stratégiai és éves ellenőrzési tervét az irányított költségvetési szerv vezetőjének kell jóváhagynia”. Ennek megfelelően, az éves ellenőrzési tervet </w:t>
      </w:r>
      <w:r>
        <w:rPr>
          <w:bCs/>
          <w:color w:val="000000"/>
        </w:rPr>
        <w:t xml:space="preserve">az Önkormányzat képviselő-testülete, valamint </w:t>
      </w:r>
      <w:r w:rsidRPr="001C24EB">
        <w:rPr>
          <w:bCs/>
          <w:color w:val="000000"/>
        </w:rPr>
        <w:t>a</w:t>
      </w:r>
      <w:r>
        <w:rPr>
          <w:bCs/>
          <w:color w:val="000000"/>
        </w:rPr>
        <w:t xml:space="preserve"> költségvetési szervek/</w:t>
      </w:r>
      <w:r w:rsidRPr="001C24EB">
        <w:rPr>
          <w:bCs/>
          <w:color w:val="000000"/>
        </w:rPr>
        <w:t>intézmények vezetői</w:t>
      </w:r>
      <w:r>
        <w:rPr>
          <w:bCs/>
          <w:color w:val="000000"/>
        </w:rPr>
        <w:t xml:space="preserve"> hagyják jóvá. </w:t>
      </w:r>
    </w:p>
    <w:p w14:paraId="0D80A5A5" w14:textId="77777777" w:rsidR="00AA7BFB" w:rsidRDefault="00AA7BFB" w:rsidP="00AA7BFB">
      <w:pPr>
        <w:pStyle w:val="NormlWeb"/>
        <w:spacing w:before="0" w:beforeAutospacing="0" w:after="0" w:afterAutospacing="0"/>
        <w:jc w:val="both"/>
        <w:rPr>
          <w:color w:val="000000"/>
        </w:rPr>
      </w:pPr>
    </w:p>
    <w:p w14:paraId="1B5F6EAE" w14:textId="77777777" w:rsidR="00AA7BFB" w:rsidRPr="00D5743E" w:rsidRDefault="00AA7BFB" w:rsidP="00AA7BFB">
      <w:pPr>
        <w:pStyle w:val="NormlWeb"/>
        <w:spacing w:before="0" w:beforeAutospacing="0" w:after="0" w:afterAutospacing="0"/>
        <w:jc w:val="both"/>
        <w:rPr>
          <w:color w:val="000000"/>
        </w:rPr>
      </w:pPr>
      <w:r w:rsidRPr="00D5743E">
        <w:rPr>
          <w:color w:val="000000"/>
        </w:rPr>
        <w:t>Bábolna, 202</w:t>
      </w:r>
      <w:r>
        <w:rPr>
          <w:color w:val="000000"/>
        </w:rPr>
        <w:t>5</w:t>
      </w:r>
      <w:r w:rsidRPr="00D5743E">
        <w:rPr>
          <w:color w:val="000000"/>
        </w:rPr>
        <w:t xml:space="preserve">. november </w:t>
      </w:r>
      <w:r>
        <w:rPr>
          <w:color w:val="000000"/>
        </w:rPr>
        <w:t>15.</w:t>
      </w:r>
      <w:r w:rsidRPr="00D5743E">
        <w:rPr>
          <w:color w:val="000000"/>
        </w:rPr>
        <w:t xml:space="preserve"> </w:t>
      </w:r>
    </w:p>
    <w:p w14:paraId="3725C47B" w14:textId="74F7D53F" w:rsidR="00AA7BFB" w:rsidRPr="00D5743E" w:rsidRDefault="00AA7BFB" w:rsidP="00AA7BFB">
      <w:pPr>
        <w:pStyle w:val="NormlWeb"/>
        <w:spacing w:before="0" w:beforeAutospacing="0" w:after="0" w:afterAutospacing="0"/>
        <w:ind w:left="3540"/>
        <w:jc w:val="center"/>
        <w:rPr>
          <w:b/>
          <w:color w:val="000000"/>
        </w:rPr>
      </w:pPr>
      <w:r>
        <w:rPr>
          <w:b/>
          <w:color w:val="000000"/>
        </w:rPr>
        <w:t>dr. Poczok Szabolcs</w:t>
      </w:r>
    </w:p>
    <w:p w14:paraId="3EEF7029" w14:textId="2E8317DF" w:rsidR="00AA7BFB" w:rsidRPr="00D5743E" w:rsidRDefault="00AA7BFB" w:rsidP="00AA7BFB">
      <w:pPr>
        <w:pStyle w:val="NormlWeb"/>
        <w:spacing w:before="0" w:beforeAutospacing="0" w:after="0" w:afterAutospacing="0"/>
        <w:ind w:left="3540"/>
        <w:jc w:val="center"/>
        <w:rPr>
          <w:b/>
          <w:color w:val="000000"/>
        </w:rPr>
      </w:pPr>
      <w:r>
        <w:rPr>
          <w:b/>
          <w:color w:val="000000"/>
        </w:rPr>
        <w:t>jegyző</w:t>
      </w:r>
    </w:p>
    <w:p w14:paraId="02AEA7B2" w14:textId="77777777" w:rsidR="00AA7BFB" w:rsidRPr="00D5743E" w:rsidRDefault="00AA7BFB" w:rsidP="00AA7BFB">
      <w:pPr>
        <w:pStyle w:val="NormlWeb"/>
        <w:spacing w:before="0" w:beforeAutospacing="0" w:after="0" w:afterAutospacing="0"/>
        <w:ind w:left="3540"/>
        <w:jc w:val="center"/>
        <w:rPr>
          <w:b/>
          <w:color w:val="000000"/>
        </w:rPr>
      </w:pPr>
    </w:p>
    <w:p w14:paraId="01640021" w14:textId="77777777" w:rsidR="00AA7BFB" w:rsidRPr="00D5743E" w:rsidRDefault="00AA7BFB" w:rsidP="00AA7BFB">
      <w:pPr>
        <w:pStyle w:val="NormlWeb"/>
        <w:spacing w:before="0" w:beforeAutospacing="0" w:after="0" w:afterAutospacing="0"/>
        <w:jc w:val="both"/>
        <w:rPr>
          <w:b/>
          <w:color w:val="000000"/>
        </w:rPr>
      </w:pPr>
      <w:r>
        <w:rPr>
          <w:b/>
          <w:color w:val="000000"/>
        </w:rPr>
        <w:t>A 2026</w:t>
      </w:r>
      <w:r w:rsidRPr="00D5743E">
        <w:rPr>
          <w:b/>
          <w:color w:val="000000"/>
        </w:rPr>
        <w:t xml:space="preserve">. évi belső ellenőrzési tervet jóváhagyom: </w:t>
      </w:r>
    </w:p>
    <w:p w14:paraId="7465A8C3" w14:textId="77777777" w:rsidR="00AA7BFB" w:rsidRDefault="00AA7BFB" w:rsidP="00AA7BFB">
      <w:pPr>
        <w:pStyle w:val="NormlWeb"/>
        <w:spacing w:before="0" w:beforeAutospacing="0" w:after="0" w:afterAutospacing="0"/>
        <w:jc w:val="both"/>
        <w:rPr>
          <w:b/>
          <w:color w:val="000000"/>
        </w:rPr>
      </w:pPr>
    </w:p>
    <w:p w14:paraId="7B082935" w14:textId="77777777" w:rsidR="00AA7BFB" w:rsidRDefault="00AA7BFB" w:rsidP="00AA7BFB">
      <w:pPr>
        <w:pStyle w:val="NormlWeb"/>
        <w:spacing w:before="0" w:beforeAutospacing="0" w:after="0" w:afterAutospacing="0"/>
        <w:jc w:val="both"/>
        <w:rPr>
          <w:b/>
          <w:color w:val="000000"/>
        </w:rPr>
      </w:pPr>
    </w:p>
    <w:p w14:paraId="0321C454" w14:textId="77777777" w:rsidR="00AA7BFB" w:rsidRDefault="00AA7BFB" w:rsidP="00AA7BFB">
      <w:pPr>
        <w:pStyle w:val="NormlWeb"/>
        <w:spacing w:before="0" w:beforeAutospacing="0" w:after="0" w:afterAutospacing="0"/>
        <w:jc w:val="both"/>
        <w:rPr>
          <w:b/>
          <w:color w:val="000000"/>
        </w:rPr>
      </w:pPr>
      <w:r>
        <w:rPr>
          <w:b/>
          <w:color w:val="000000"/>
        </w:rPr>
        <w:t xml:space="preserve">dr. Horváth Klára </w:t>
      </w:r>
    </w:p>
    <w:p w14:paraId="4175778C" w14:textId="77777777" w:rsidR="00AA7BFB" w:rsidRDefault="00AA7BFB" w:rsidP="00AA7BFB">
      <w:pPr>
        <w:pStyle w:val="NormlWeb"/>
        <w:spacing w:before="0" w:beforeAutospacing="0" w:after="0" w:afterAutospacing="0"/>
        <w:jc w:val="both"/>
        <w:rPr>
          <w:b/>
          <w:color w:val="000000"/>
        </w:rPr>
      </w:pPr>
      <w:r>
        <w:rPr>
          <w:b/>
          <w:color w:val="000000"/>
        </w:rPr>
        <w:t>Polgármester</w:t>
      </w:r>
    </w:p>
    <w:p w14:paraId="52781612" w14:textId="77777777" w:rsidR="00AA7BFB" w:rsidRDefault="00AA7BFB" w:rsidP="00AA7BFB">
      <w:pPr>
        <w:pStyle w:val="NormlWeb"/>
        <w:spacing w:before="0" w:beforeAutospacing="0" w:after="0" w:afterAutospacing="0"/>
        <w:jc w:val="both"/>
        <w:rPr>
          <w:b/>
          <w:color w:val="000000"/>
        </w:rPr>
      </w:pPr>
      <w:r>
        <w:rPr>
          <w:b/>
          <w:color w:val="000000"/>
        </w:rPr>
        <w:t>Bábolna Város Önkormányzata</w:t>
      </w:r>
    </w:p>
    <w:p w14:paraId="63F383B5" w14:textId="77777777" w:rsidR="00AA7BFB" w:rsidRDefault="00AA7BFB" w:rsidP="00AA7BFB">
      <w:pPr>
        <w:pStyle w:val="NormlWeb"/>
        <w:spacing w:before="0" w:beforeAutospacing="0" w:after="0" w:afterAutospacing="0"/>
        <w:jc w:val="both"/>
        <w:rPr>
          <w:b/>
          <w:color w:val="000000"/>
        </w:rPr>
      </w:pPr>
    </w:p>
    <w:p w14:paraId="1010A86C" w14:textId="77777777" w:rsidR="00AA7BFB" w:rsidRPr="00D5743E" w:rsidRDefault="00AA7BFB" w:rsidP="00AA7BFB">
      <w:pPr>
        <w:pStyle w:val="NormlWeb"/>
        <w:spacing w:before="0" w:beforeAutospacing="0" w:after="0" w:afterAutospacing="0"/>
        <w:jc w:val="both"/>
        <w:rPr>
          <w:b/>
          <w:color w:val="000000"/>
        </w:rPr>
      </w:pPr>
    </w:p>
    <w:p w14:paraId="6A19FFC3" w14:textId="77777777" w:rsidR="00AA7BFB" w:rsidRPr="00D5743E" w:rsidRDefault="00AA7BFB" w:rsidP="00AA7BFB">
      <w:pPr>
        <w:pStyle w:val="NormlWeb"/>
        <w:spacing w:before="0" w:beforeAutospacing="0" w:after="0" w:afterAutospacing="0"/>
        <w:jc w:val="both"/>
        <w:rPr>
          <w:b/>
          <w:color w:val="000000"/>
        </w:rPr>
      </w:pPr>
      <w:r w:rsidRPr="00D5743E">
        <w:rPr>
          <w:b/>
          <w:color w:val="000000"/>
        </w:rPr>
        <w:t xml:space="preserve">Dr. </w:t>
      </w:r>
      <w:r>
        <w:rPr>
          <w:b/>
          <w:color w:val="000000"/>
        </w:rPr>
        <w:t>Poczok Szabolcs</w:t>
      </w:r>
      <w:r w:rsidRPr="00D5743E">
        <w:rPr>
          <w:b/>
          <w:color w:val="000000"/>
        </w:rPr>
        <w:t xml:space="preserve"> </w:t>
      </w:r>
    </w:p>
    <w:p w14:paraId="0275D574" w14:textId="77777777" w:rsidR="00AA7BFB" w:rsidRDefault="00AA7BFB" w:rsidP="00AA7BFB">
      <w:pPr>
        <w:pStyle w:val="NormlWeb"/>
        <w:spacing w:before="0" w:beforeAutospacing="0" w:after="0" w:afterAutospacing="0"/>
        <w:jc w:val="both"/>
        <w:rPr>
          <w:b/>
          <w:color w:val="000000"/>
        </w:rPr>
      </w:pPr>
      <w:r w:rsidRPr="00D5743E">
        <w:rPr>
          <w:b/>
          <w:color w:val="000000"/>
        </w:rPr>
        <w:t xml:space="preserve">Jegyző </w:t>
      </w:r>
    </w:p>
    <w:p w14:paraId="7D8A6F0C" w14:textId="77777777" w:rsidR="00AA7BFB" w:rsidRPr="00D5743E" w:rsidRDefault="00AA7BFB" w:rsidP="00AA7BFB">
      <w:pPr>
        <w:pStyle w:val="NormlWeb"/>
        <w:spacing w:before="0" w:beforeAutospacing="0" w:after="0" w:afterAutospacing="0"/>
        <w:jc w:val="both"/>
        <w:rPr>
          <w:b/>
          <w:color w:val="000000"/>
        </w:rPr>
      </w:pPr>
      <w:r>
        <w:rPr>
          <w:b/>
          <w:color w:val="000000"/>
        </w:rPr>
        <w:t xml:space="preserve">Bábolnai Közös Önkormányzati Hivatal </w:t>
      </w:r>
    </w:p>
    <w:p w14:paraId="42D30A22" w14:textId="77777777" w:rsidR="00AA7BFB" w:rsidRDefault="00AA7BFB" w:rsidP="00AA7BFB">
      <w:pPr>
        <w:pStyle w:val="NormlWeb"/>
        <w:spacing w:before="0" w:beforeAutospacing="0" w:after="0" w:afterAutospacing="0"/>
        <w:jc w:val="both"/>
        <w:rPr>
          <w:b/>
          <w:color w:val="000000"/>
        </w:rPr>
      </w:pPr>
    </w:p>
    <w:p w14:paraId="3538A4FA" w14:textId="77777777" w:rsidR="00AA7BFB" w:rsidRPr="00D5743E" w:rsidRDefault="00AA7BFB" w:rsidP="00AA7BFB">
      <w:pPr>
        <w:pStyle w:val="NormlWeb"/>
        <w:spacing w:before="0" w:beforeAutospacing="0" w:after="0" w:afterAutospacing="0"/>
        <w:jc w:val="both"/>
        <w:rPr>
          <w:b/>
          <w:color w:val="000000"/>
        </w:rPr>
      </w:pPr>
    </w:p>
    <w:p w14:paraId="591DD081" w14:textId="77777777" w:rsidR="00AA7BFB" w:rsidRDefault="00AA7BFB" w:rsidP="00AA7BFB">
      <w:pPr>
        <w:pStyle w:val="NormlWeb"/>
        <w:spacing w:before="0" w:beforeAutospacing="0" w:after="0" w:afterAutospacing="0"/>
        <w:jc w:val="both"/>
        <w:rPr>
          <w:b/>
          <w:color w:val="000000"/>
        </w:rPr>
      </w:pPr>
      <w:r>
        <w:rPr>
          <w:b/>
          <w:color w:val="000000"/>
        </w:rPr>
        <w:t>Tóth-Farkas Nikoletta</w:t>
      </w:r>
    </w:p>
    <w:p w14:paraId="67D4BBDA" w14:textId="77777777" w:rsidR="00AA7BFB" w:rsidRDefault="00AA7BFB" w:rsidP="00AA7BFB">
      <w:pPr>
        <w:pStyle w:val="NormlWeb"/>
        <w:spacing w:before="0" w:beforeAutospacing="0" w:after="0" w:afterAutospacing="0"/>
        <w:jc w:val="both"/>
        <w:rPr>
          <w:b/>
          <w:color w:val="000000"/>
        </w:rPr>
      </w:pPr>
      <w:r>
        <w:rPr>
          <w:b/>
          <w:color w:val="000000"/>
        </w:rPr>
        <w:t>Intézményvezető</w:t>
      </w:r>
    </w:p>
    <w:p w14:paraId="673795FA" w14:textId="77777777" w:rsidR="00AA7BFB" w:rsidRPr="00921FC2" w:rsidRDefault="00AA7BFB" w:rsidP="00AA7BFB">
      <w:pPr>
        <w:pStyle w:val="NormlWeb"/>
        <w:spacing w:before="0" w:beforeAutospacing="0" w:after="0" w:afterAutospacing="0"/>
        <w:jc w:val="both"/>
        <w:rPr>
          <w:b/>
          <w:color w:val="000000"/>
        </w:rPr>
      </w:pPr>
      <w:r>
        <w:rPr>
          <w:b/>
        </w:rPr>
        <w:t>Bábolnai Alapszolgáltatási Központ</w:t>
      </w:r>
    </w:p>
    <w:p w14:paraId="5A81745B" w14:textId="77777777" w:rsidR="00AA7BFB" w:rsidRDefault="00AA7BFB" w:rsidP="00AA7BFB">
      <w:pPr>
        <w:pStyle w:val="NormlWeb"/>
        <w:spacing w:before="0" w:beforeAutospacing="0" w:after="0" w:afterAutospacing="0"/>
        <w:jc w:val="both"/>
        <w:rPr>
          <w:b/>
          <w:color w:val="000000"/>
        </w:rPr>
      </w:pPr>
    </w:p>
    <w:p w14:paraId="3359AD69" w14:textId="77777777" w:rsidR="00AA7BFB" w:rsidRDefault="00AA7BFB" w:rsidP="00AA7BFB">
      <w:pPr>
        <w:pStyle w:val="NormlWeb"/>
        <w:spacing w:before="0" w:beforeAutospacing="0" w:after="0" w:afterAutospacing="0"/>
        <w:jc w:val="both"/>
        <w:rPr>
          <w:b/>
          <w:color w:val="000000"/>
        </w:rPr>
      </w:pPr>
    </w:p>
    <w:p w14:paraId="125E73A2" w14:textId="77777777" w:rsidR="00AA7BFB" w:rsidRDefault="00AA7BFB" w:rsidP="00AA7BFB">
      <w:pPr>
        <w:pStyle w:val="NormlWeb"/>
        <w:spacing w:before="0" w:beforeAutospacing="0" w:after="0" w:afterAutospacing="0"/>
        <w:jc w:val="both"/>
        <w:rPr>
          <w:b/>
          <w:color w:val="000000"/>
        </w:rPr>
      </w:pPr>
      <w:r>
        <w:rPr>
          <w:b/>
          <w:color w:val="000000"/>
        </w:rPr>
        <w:t>Katona Anita Mária</w:t>
      </w:r>
    </w:p>
    <w:p w14:paraId="4C86C333" w14:textId="77777777" w:rsidR="00AA7BFB" w:rsidRDefault="00AA7BFB" w:rsidP="00AA7BFB">
      <w:pPr>
        <w:pStyle w:val="NormlWeb"/>
        <w:spacing w:before="0" w:beforeAutospacing="0" w:after="0" w:afterAutospacing="0"/>
        <w:jc w:val="both"/>
        <w:rPr>
          <w:b/>
          <w:color w:val="000000"/>
        </w:rPr>
      </w:pPr>
      <w:r>
        <w:rPr>
          <w:b/>
          <w:color w:val="000000"/>
        </w:rPr>
        <w:t>Igazgató</w:t>
      </w:r>
    </w:p>
    <w:p w14:paraId="68FB61F4" w14:textId="77777777" w:rsidR="00AA7BFB" w:rsidRDefault="00AA7BFB" w:rsidP="00AA7BFB">
      <w:pPr>
        <w:pStyle w:val="NormlWeb"/>
        <w:spacing w:before="0" w:beforeAutospacing="0" w:after="0" w:afterAutospacing="0"/>
        <w:jc w:val="both"/>
        <w:rPr>
          <w:b/>
          <w:color w:val="000000"/>
        </w:rPr>
      </w:pPr>
      <w:r>
        <w:rPr>
          <w:b/>
          <w:color w:val="000000"/>
        </w:rPr>
        <w:t xml:space="preserve">Bábolna Városi Könyvtár, Művelődési- és Sportközpont. </w:t>
      </w:r>
    </w:p>
    <w:p w14:paraId="0EE9B319" w14:textId="77777777" w:rsidR="00AA7BFB" w:rsidRDefault="00AA7BFB" w:rsidP="00AA7BFB">
      <w:pPr>
        <w:pStyle w:val="NormlWeb"/>
        <w:spacing w:before="0" w:beforeAutospacing="0" w:after="0" w:afterAutospacing="0"/>
        <w:jc w:val="both"/>
        <w:rPr>
          <w:b/>
          <w:color w:val="000000"/>
        </w:rPr>
      </w:pPr>
    </w:p>
    <w:p w14:paraId="36887750" w14:textId="77777777" w:rsidR="00AA7BFB" w:rsidRDefault="00AA7BFB" w:rsidP="00AA7BFB">
      <w:pPr>
        <w:pStyle w:val="NormlWeb"/>
        <w:spacing w:before="0" w:beforeAutospacing="0" w:after="0" w:afterAutospacing="0"/>
        <w:jc w:val="both"/>
        <w:rPr>
          <w:b/>
          <w:color w:val="000000"/>
        </w:rPr>
      </w:pPr>
    </w:p>
    <w:p w14:paraId="2C55F881" w14:textId="02C9632E" w:rsidR="00AA7BFB" w:rsidRDefault="00AA7BFB" w:rsidP="00AA7BFB">
      <w:pPr>
        <w:pStyle w:val="NormlWeb"/>
        <w:spacing w:before="0" w:beforeAutospacing="0" w:after="0" w:afterAutospacing="0"/>
        <w:jc w:val="both"/>
        <w:rPr>
          <w:b/>
          <w:color w:val="000000"/>
        </w:rPr>
      </w:pPr>
      <w:r>
        <w:rPr>
          <w:b/>
          <w:color w:val="000000"/>
        </w:rPr>
        <w:t>Müller Anita</w:t>
      </w:r>
    </w:p>
    <w:p w14:paraId="792B286E" w14:textId="77777777" w:rsidR="00AA7BFB" w:rsidRDefault="00AA7BFB" w:rsidP="00AA7BFB">
      <w:pPr>
        <w:pStyle w:val="NormlWeb"/>
        <w:spacing w:before="0" w:beforeAutospacing="0" w:after="0" w:afterAutospacing="0"/>
        <w:jc w:val="both"/>
        <w:rPr>
          <w:b/>
          <w:color w:val="000000"/>
        </w:rPr>
      </w:pPr>
      <w:r>
        <w:rPr>
          <w:b/>
          <w:color w:val="000000"/>
        </w:rPr>
        <w:t>Főigazgató</w:t>
      </w:r>
    </w:p>
    <w:p w14:paraId="07BAED50" w14:textId="77777777" w:rsidR="00AA7BFB" w:rsidRDefault="00AA7BFB" w:rsidP="00AA7BFB">
      <w:pPr>
        <w:pStyle w:val="NormlWeb"/>
        <w:spacing w:before="0" w:beforeAutospacing="0" w:after="0" w:afterAutospacing="0"/>
        <w:jc w:val="both"/>
        <w:rPr>
          <w:b/>
          <w:color w:val="000000"/>
        </w:rPr>
      </w:pPr>
      <w:r>
        <w:rPr>
          <w:b/>
          <w:color w:val="000000"/>
        </w:rPr>
        <w:t>Bábolnai Százszorszép Óvoda és Bölcsőde</w:t>
      </w:r>
    </w:p>
    <w:p w14:paraId="292ED887" w14:textId="77777777" w:rsidR="00AA7BFB" w:rsidRPr="00D5743E" w:rsidRDefault="00AA7BFB" w:rsidP="00AA7BFB">
      <w:pPr>
        <w:pStyle w:val="NormlWeb"/>
        <w:spacing w:before="0" w:beforeAutospacing="0" w:after="0" w:afterAutospacing="0"/>
        <w:jc w:val="both"/>
        <w:rPr>
          <w:b/>
        </w:rPr>
      </w:pPr>
      <w:r w:rsidRPr="00D5743E">
        <w:rPr>
          <w:b/>
          <w:color w:val="000000"/>
        </w:rPr>
        <w:br w:type="page"/>
      </w:r>
    </w:p>
    <w:p w14:paraId="05356AF2" w14:textId="77777777" w:rsidR="00AA7BFB" w:rsidRPr="00D5743E" w:rsidRDefault="00AA7BFB" w:rsidP="00AA7BFB">
      <w:pPr>
        <w:pStyle w:val="Nincstrkz"/>
        <w:numPr>
          <w:ilvl w:val="0"/>
          <w:numId w:val="10"/>
        </w:numPr>
        <w:suppressAutoHyphens w:val="0"/>
        <w:jc w:val="right"/>
        <w:rPr>
          <w:b/>
        </w:rPr>
        <w:sectPr w:rsidR="00AA7BFB" w:rsidRPr="00D5743E" w:rsidSect="00AA7BFB">
          <w:footerReference w:type="default" r:id="rId8"/>
          <w:pgSz w:w="11906" w:h="16838"/>
          <w:pgMar w:top="1417" w:right="1417" w:bottom="1417" w:left="1417" w:header="709" w:footer="709" w:gutter="0"/>
          <w:cols w:space="708"/>
          <w:docGrid w:linePitch="360"/>
        </w:sectPr>
      </w:pPr>
    </w:p>
    <w:p w14:paraId="6D54665B" w14:textId="77777777" w:rsidR="00AA7BFB" w:rsidRPr="00D5743E" w:rsidRDefault="00AA7BFB" w:rsidP="00AA7BFB">
      <w:pPr>
        <w:pStyle w:val="Nincstrkz"/>
        <w:numPr>
          <w:ilvl w:val="0"/>
          <w:numId w:val="10"/>
        </w:numPr>
        <w:suppressAutoHyphens w:val="0"/>
        <w:jc w:val="right"/>
        <w:rPr>
          <w:b/>
        </w:rPr>
      </w:pPr>
      <w:r w:rsidRPr="00D5743E">
        <w:rPr>
          <w:b/>
        </w:rPr>
        <w:t>számú melléklet</w:t>
      </w:r>
    </w:p>
    <w:p w14:paraId="59E7A3D9" w14:textId="77777777" w:rsidR="00AA7BFB" w:rsidRPr="00985A50" w:rsidRDefault="00AA7BFB" w:rsidP="00AA7BFB">
      <w:pPr>
        <w:pStyle w:val="Nincstrkz"/>
        <w:jc w:val="center"/>
        <w:rPr>
          <w:b/>
        </w:rPr>
      </w:pPr>
      <w:r w:rsidRPr="00985A50">
        <w:rPr>
          <w:b/>
        </w:rPr>
        <w:t xml:space="preserve">Bábolna Város Önkormányzatának 2025. évi belső ellenőrzési terve </w:t>
      </w:r>
    </w:p>
    <w:p w14:paraId="2685A02A" w14:textId="77777777" w:rsidR="00AA7BFB" w:rsidRPr="00985A50" w:rsidRDefault="00AA7BFB" w:rsidP="00AA7BFB">
      <w:pPr>
        <w:pStyle w:val="Nincstrkz"/>
        <w:jc w:val="center"/>
        <w:rPr>
          <w:b/>
        </w:rPr>
      </w:pPr>
    </w:p>
    <w:tbl>
      <w:tblPr>
        <w:tblStyle w:val="Rcsostblzat"/>
        <w:tblW w:w="14884" w:type="dxa"/>
        <w:tblInd w:w="250" w:type="dxa"/>
        <w:tblLayout w:type="fixed"/>
        <w:tblLook w:val="04A0" w:firstRow="1" w:lastRow="0" w:firstColumn="1" w:lastColumn="0" w:noHBand="0" w:noVBand="1"/>
      </w:tblPr>
      <w:tblGrid>
        <w:gridCol w:w="1872"/>
        <w:gridCol w:w="1842"/>
        <w:gridCol w:w="2948"/>
        <w:gridCol w:w="1447"/>
        <w:gridCol w:w="3940"/>
        <w:gridCol w:w="1446"/>
        <w:gridCol w:w="1389"/>
      </w:tblGrid>
      <w:tr w:rsidR="00AA7BFB" w:rsidRPr="00985A50" w14:paraId="5656F433" w14:textId="77777777" w:rsidTr="008F1376">
        <w:tc>
          <w:tcPr>
            <w:tcW w:w="1872" w:type="dxa"/>
            <w:vAlign w:val="center"/>
          </w:tcPr>
          <w:p w14:paraId="6F5E270C" w14:textId="77777777" w:rsidR="00AA7BFB" w:rsidRPr="00985A50" w:rsidRDefault="00AA7BFB" w:rsidP="008F1376">
            <w:pPr>
              <w:pStyle w:val="Nincstrkz"/>
              <w:jc w:val="center"/>
              <w:rPr>
                <w:b/>
              </w:rPr>
            </w:pPr>
            <w:r w:rsidRPr="00985A50">
              <w:rPr>
                <w:b/>
              </w:rPr>
              <w:t>Az ellenőrzendő szerv, szervezeti egység</w:t>
            </w:r>
          </w:p>
        </w:tc>
        <w:tc>
          <w:tcPr>
            <w:tcW w:w="1842" w:type="dxa"/>
            <w:vAlign w:val="center"/>
          </w:tcPr>
          <w:p w14:paraId="0A0CF59E" w14:textId="77777777" w:rsidR="00AA7BFB" w:rsidRPr="00985A50" w:rsidRDefault="00AA7BFB" w:rsidP="008F1376">
            <w:pPr>
              <w:pStyle w:val="Nincstrkz"/>
              <w:jc w:val="center"/>
              <w:rPr>
                <w:b/>
              </w:rPr>
            </w:pPr>
            <w:r w:rsidRPr="00985A50">
              <w:rPr>
                <w:b/>
              </w:rPr>
              <w:t>Az ellenőrzés tárgya</w:t>
            </w:r>
          </w:p>
        </w:tc>
        <w:tc>
          <w:tcPr>
            <w:tcW w:w="2948" w:type="dxa"/>
            <w:vAlign w:val="center"/>
          </w:tcPr>
          <w:p w14:paraId="2E37646C" w14:textId="77777777" w:rsidR="00AA7BFB" w:rsidRPr="00985A50" w:rsidRDefault="00AA7BFB" w:rsidP="008F1376">
            <w:pPr>
              <w:pStyle w:val="Nincstrkz"/>
              <w:jc w:val="center"/>
              <w:rPr>
                <w:b/>
              </w:rPr>
            </w:pPr>
            <w:r w:rsidRPr="00985A50">
              <w:rPr>
                <w:b/>
              </w:rPr>
              <w:t>Az ellenőrzés típusa és célja</w:t>
            </w:r>
          </w:p>
        </w:tc>
        <w:tc>
          <w:tcPr>
            <w:tcW w:w="1447" w:type="dxa"/>
            <w:vAlign w:val="center"/>
          </w:tcPr>
          <w:p w14:paraId="1E145BA7" w14:textId="77777777" w:rsidR="00AA7BFB" w:rsidRPr="00985A50" w:rsidRDefault="00AA7BFB" w:rsidP="008F1376">
            <w:pPr>
              <w:pStyle w:val="Nincstrkz"/>
              <w:jc w:val="center"/>
              <w:rPr>
                <w:b/>
              </w:rPr>
            </w:pPr>
            <w:r w:rsidRPr="00985A50">
              <w:rPr>
                <w:b/>
              </w:rPr>
              <w:t>Az ellenőr-</w:t>
            </w:r>
            <w:proofErr w:type="spellStart"/>
            <w:r w:rsidRPr="00985A50">
              <w:rPr>
                <w:b/>
              </w:rPr>
              <w:t>zendő</w:t>
            </w:r>
            <w:proofErr w:type="spellEnd"/>
            <w:r w:rsidRPr="00985A50">
              <w:rPr>
                <w:b/>
              </w:rPr>
              <w:t xml:space="preserve"> időszak</w:t>
            </w:r>
          </w:p>
        </w:tc>
        <w:tc>
          <w:tcPr>
            <w:tcW w:w="3940" w:type="dxa"/>
            <w:vAlign w:val="center"/>
          </w:tcPr>
          <w:p w14:paraId="0E0CD609" w14:textId="77777777" w:rsidR="00AA7BFB" w:rsidRPr="00985A50" w:rsidRDefault="00AA7BFB" w:rsidP="008F1376">
            <w:pPr>
              <w:pStyle w:val="Nincstrkz"/>
              <w:jc w:val="center"/>
              <w:rPr>
                <w:b/>
              </w:rPr>
            </w:pPr>
            <w:r w:rsidRPr="00985A50">
              <w:rPr>
                <w:b/>
              </w:rPr>
              <w:t>Azonosított kockázatok</w:t>
            </w:r>
          </w:p>
        </w:tc>
        <w:tc>
          <w:tcPr>
            <w:tcW w:w="1446" w:type="dxa"/>
            <w:vAlign w:val="center"/>
          </w:tcPr>
          <w:p w14:paraId="1D7BCBDF" w14:textId="77777777" w:rsidR="00AA7BFB" w:rsidRPr="00985A50" w:rsidRDefault="00AA7BFB" w:rsidP="008F1376">
            <w:pPr>
              <w:pStyle w:val="Nincstrkz"/>
              <w:jc w:val="center"/>
              <w:rPr>
                <w:b/>
              </w:rPr>
            </w:pPr>
            <w:r w:rsidRPr="00985A50">
              <w:rPr>
                <w:b/>
              </w:rPr>
              <w:t>Ellenőrzési kapacitás (erőforrás)</w:t>
            </w:r>
          </w:p>
        </w:tc>
        <w:tc>
          <w:tcPr>
            <w:tcW w:w="1389" w:type="dxa"/>
            <w:vAlign w:val="center"/>
          </w:tcPr>
          <w:p w14:paraId="3148F11F" w14:textId="77777777" w:rsidR="00AA7BFB" w:rsidRPr="00985A50" w:rsidRDefault="00AA7BFB" w:rsidP="008F1376">
            <w:pPr>
              <w:pStyle w:val="Nincstrkz"/>
              <w:jc w:val="center"/>
              <w:rPr>
                <w:b/>
              </w:rPr>
            </w:pPr>
            <w:r w:rsidRPr="00985A50">
              <w:rPr>
                <w:b/>
              </w:rPr>
              <w:t>Az ellenőr-</w:t>
            </w:r>
            <w:proofErr w:type="spellStart"/>
            <w:r w:rsidRPr="00985A50">
              <w:rPr>
                <w:b/>
              </w:rPr>
              <w:t>zés</w:t>
            </w:r>
            <w:proofErr w:type="spellEnd"/>
            <w:r w:rsidRPr="00985A50">
              <w:rPr>
                <w:b/>
              </w:rPr>
              <w:t xml:space="preserve"> ütemezése</w:t>
            </w:r>
          </w:p>
        </w:tc>
      </w:tr>
      <w:tr w:rsidR="00AA7BFB" w:rsidRPr="00985A50" w14:paraId="7EC286FD" w14:textId="77777777" w:rsidTr="008F1376">
        <w:tc>
          <w:tcPr>
            <w:tcW w:w="1872" w:type="dxa"/>
          </w:tcPr>
          <w:p w14:paraId="60E31C5F" w14:textId="77777777" w:rsidR="00AA7BFB" w:rsidRPr="00985A50" w:rsidRDefault="00AA7BFB" w:rsidP="008F1376">
            <w:pPr>
              <w:pStyle w:val="Nincstrkz"/>
              <w:jc w:val="both"/>
            </w:pPr>
            <w:r w:rsidRPr="00985A50">
              <w:t xml:space="preserve">Bábolna Város Önkormányzata, Bábolnai Közös Önkormányzati Hivatal, intézmények. </w:t>
            </w:r>
          </w:p>
        </w:tc>
        <w:tc>
          <w:tcPr>
            <w:tcW w:w="1842" w:type="dxa"/>
          </w:tcPr>
          <w:p w14:paraId="03C44C2C" w14:textId="77777777" w:rsidR="00AA7BFB" w:rsidRPr="00985A50" w:rsidRDefault="00AA7BFB" w:rsidP="008F1376">
            <w:pPr>
              <w:jc w:val="both"/>
            </w:pPr>
            <w:r w:rsidRPr="00985A50">
              <w:t>Az operatív gazdálkodás (kötelezettségvállalás, pénzügyi ellenjegyzés, teljesítésigazolás, érvényesítés, utalványozás szabályozottságának és szabályszerűségének ellenőrzése.</w:t>
            </w:r>
          </w:p>
        </w:tc>
        <w:tc>
          <w:tcPr>
            <w:tcW w:w="2948" w:type="dxa"/>
          </w:tcPr>
          <w:p w14:paraId="1CAAD76E" w14:textId="77777777" w:rsidR="00AA7BFB" w:rsidRPr="00985A50" w:rsidRDefault="00AA7BFB" w:rsidP="008F1376">
            <w:pPr>
              <w:pStyle w:val="Nincstrkz"/>
              <w:jc w:val="both"/>
            </w:pPr>
            <w:r w:rsidRPr="00985A50">
              <w:rPr>
                <w:i/>
                <w:u w:val="single"/>
              </w:rPr>
              <w:t>Az ellenőrzés célja</w:t>
            </w:r>
            <w:r w:rsidRPr="00985A50">
              <w:t xml:space="preserve">: annak megállapítása, hogy </w:t>
            </w:r>
          </w:p>
          <w:p w14:paraId="61174737" w14:textId="77777777" w:rsidR="00AA7BFB" w:rsidRPr="00985A50" w:rsidRDefault="00AA7BFB" w:rsidP="00AA7BFB">
            <w:pPr>
              <w:pStyle w:val="Nincstrkz"/>
              <w:numPr>
                <w:ilvl w:val="0"/>
                <w:numId w:val="15"/>
              </w:numPr>
              <w:suppressAutoHyphens w:val="0"/>
              <w:jc w:val="both"/>
            </w:pPr>
            <w:r w:rsidRPr="00985A50">
              <w:t>a jegyző intézkedett-e az operatív gazdálkodási feladatok (kötelezettségvállalás, pénzügyi ellenjegyzés, teljesítésigazolás, érvényesítés, utalványozás) szabályozására, a szabályozás megfelelt-e a központi államháztartási előírásoknak (szabályozás, nyilvántartás, meghatalmazások, kijelölések),</w:t>
            </w:r>
          </w:p>
          <w:p w14:paraId="5513E1EB" w14:textId="77777777" w:rsidR="00AA7BFB" w:rsidRPr="00985A50" w:rsidRDefault="00AA7BFB" w:rsidP="00AA7BFB">
            <w:pPr>
              <w:pStyle w:val="Nincstrkz"/>
              <w:numPr>
                <w:ilvl w:val="0"/>
                <w:numId w:val="15"/>
              </w:numPr>
              <w:suppressAutoHyphens w:val="0"/>
              <w:jc w:val="both"/>
            </w:pPr>
            <w:r w:rsidRPr="00985A50">
              <w:t xml:space="preserve">a gazdálkodás során a belső szabályzat és a központi (államháztartási) előírásoknak megfelelően jártak-e el. </w:t>
            </w:r>
          </w:p>
          <w:p w14:paraId="76CEE583" w14:textId="77777777" w:rsidR="00AA7BFB" w:rsidRPr="00985A50" w:rsidRDefault="00AA7BFB" w:rsidP="008F1376">
            <w:pPr>
              <w:pStyle w:val="Nincstrkz"/>
              <w:jc w:val="both"/>
            </w:pPr>
            <w:r w:rsidRPr="00985A50">
              <w:rPr>
                <w:i/>
                <w:u w:val="single"/>
              </w:rPr>
              <w:t>Az ellenőrzés típusa</w:t>
            </w:r>
            <w:r w:rsidRPr="00985A50">
              <w:t xml:space="preserve">: szabályszerűségi, pénzügyi ellenőrzés. </w:t>
            </w:r>
          </w:p>
        </w:tc>
        <w:tc>
          <w:tcPr>
            <w:tcW w:w="1447" w:type="dxa"/>
          </w:tcPr>
          <w:p w14:paraId="7A47B711" w14:textId="77777777" w:rsidR="00AA7BFB" w:rsidRPr="00985A50" w:rsidRDefault="00AA7BFB" w:rsidP="008F1376">
            <w:pPr>
              <w:pStyle w:val="Nincstrkz"/>
              <w:jc w:val="both"/>
            </w:pPr>
            <w:r w:rsidRPr="00985A50">
              <w:t xml:space="preserve">2025. év, 2026. év az ellenőrzés időpontjáig. </w:t>
            </w:r>
          </w:p>
        </w:tc>
        <w:tc>
          <w:tcPr>
            <w:tcW w:w="3940" w:type="dxa"/>
          </w:tcPr>
          <w:p w14:paraId="2C46F758" w14:textId="77777777" w:rsidR="00AA7BFB" w:rsidRPr="00985A50" w:rsidRDefault="00AA7BFB" w:rsidP="008F1376">
            <w:pPr>
              <w:pStyle w:val="Nincstrkz"/>
              <w:jc w:val="both"/>
            </w:pPr>
            <w:r w:rsidRPr="00985A50">
              <w:t xml:space="preserve">A belső szabályozás hiánya, illetve annak hiányosságai, a gazdálkodás során a vonatkozó előírások betartásának hiányosságai. </w:t>
            </w:r>
          </w:p>
        </w:tc>
        <w:tc>
          <w:tcPr>
            <w:tcW w:w="1446" w:type="dxa"/>
          </w:tcPr>
          <w:p w14:paraId="398BC1A9" w14:textId="77777777" w:rsidR="00AA7BFB" w:rsidRPr="00985A50" w:rsidRDefault="00AA7BFB" w:rsidP="008F1376">
            <w:pPr>
              <w:pStyle w:val="Nincstrkz"/>
              <w:jc w:val="both"/>
            </w:pPr>
            <w:r w:rsidRPr="00985A50">
              <w:t>5 ellenőrzési nap</w:t>
            </w:r>
          </w:p>
        </w:tc>
        <w:tc>
          <w:tcPr>
            <w:tcW w:w="1389" w:type="dxa"/>
          </w:tcPr>
          <w:p w14:paraId="4191504E" w14:textId="77777777" w:rsidR="00AA7BFB" w:rsidRPr="00985A50" w:rsidRDefault="00AA7BFB" w:rsidP="008F1376">
            <w:pPr>
              <w:pStyle w:val="Nincstrkz"/>
              <w:jc w:val="both"/>
            </w:pPr>
            <w:r w:rsidRPr="00985A50">
              <w:t xml:space="preserve">2. negyedév. </w:t>
            </w:r>
          </w:p>
        </w:tc>
      </w:tr>
      <w:tr w:rsidR="00AA7BFB" w:rsidRPr="00985A50" w14:paraId="0DB5F6FE" w14:textId="77777777" w:rsidTr="008F1376">
        <w:tc>
          <w:tcPr>
            <w:tcW w:w="1872" w:type="dxa"/>
          </w:tcPr>
          <w:p w14:paraId="07C1A321" w14:textId="77777777" w:rsidR="00AA7BFB" w:rsidRPr="00985A50" w:rsidRDefault="00AA7BFB" w:rsidP="008F1376">
            <w:pPr>
              <w:pStyle w:val="Nincstrkz"/>
              <w:jc w:val="both"/>
            </w:pPr>
            <w:r w:rsidRPr="00985A50">
              <w:t xml:space="preserve">Bábolnai Közös Önkormányzati Hivatal. </w:t>
            </w:r>
          </w:p>
        </w:tc>
        <w:tc>
          <w:tcPr>
            <w:tcW w:w="1842" w:type="dxa"/>
          </w:tcPr>
          <w:p w14:paraId="2A9BEF59" w14:textId="77777777" w:rsidR="00AA7BFB" w:rsidRPr="00985A50" w:rsidRDefault="00AA7BFB" w:rsidP="008F1376">
            <w:pPr>
              <w:jc w:val="both"/>
            </w:pPr>
            <w:r w:rsidRPr="00985A50">
              <w:t xml:space="preserve">A helyi adóztatási tevékenység ellenőrzése. </w:t>
            </w:r>
          </w:p>
        </w:tc>
        <w:tc>
          <w:tcPr>
            <w:tcW w:w="2948" w:type="dxa"/>
          </w:tcPr>
          <w:p w14:paraId="3B39F250" w14:textId="77777777" w:rsidR="00AA7BFB" w:rsidRPr="00985A50" w:rsidRDefault="00AA7BFB" w:rsidP="008F1376">
            <w:pPr>
              <w:jc w:val="both"/>
            </w:pPr>
            <w:r w:rsidRPr="00985A50">
              <w:rPr>
                <w:i/>
                <w:u w:val="single"/>
              </w:rPr>
              <w:t>Az ellenőrzés célja:</w:t>
            </w:r>
            <w:r w:rsidRPr="00985A50">
              <w:t xml:space="preserve"> annak megállapítása, hogy: </w:t>
            </w:r>
          </w:p>
          <w:p w14:paraId="3911BDC1" w14:textId="77777777" w:rsidR="00AA7BFB" w:rsidRPr="00985A50" w:rsidRDefault="00AA7BFB" w:rsidP="00AA7BFB">
            <w:pPr>
              <w:pStyle w:val="Listaszerbekezds"/>
              <w:numPr>
                <w:ilvl w:val="0"/>
                <w:numId w:val="16"/>
              </w:numPr>
              <w:jc w:val="both"/>
            </w:pPr>
            <w:r w:rsidRPr="00985A50">
              <w:t xml:space="preserve">az Önkormányzat Képviselő-testülete által megalkotott helyi adórendelet megfelel-e a központi jogszabályi előírásoknak és a helyi feltételeknek, </w:t>
            </w:r>
          </w:p>
          <w:p w14:paraId="78A97505" w14:textId="77777777" w:rsidR="00AA7BFB" w:rsidRPr="00985A50" w:rsidRDefault="00AA7BFB" w:rsidP="00AA7BFB">
            <w:pPr>
              <w:pStyle w:val="Listaszerbekezds"/>
              <w:numPr>
                <w:ilvl w:val="0"/>
                <w:numId w:val="16"/>
              </w:numPr>
              <w:jc w:val="both"/>
            </w:pPr>
            <w:r w:rsidRPr="00985A50">
              <w:t xml:space="preserve">a helyi adók megállapítása, beszedése, nyilvántartása, hátralékok beszedése, kezelése, kedvezmények, mentességek nyújtása megfelel a központi jogszabályokban és a helyi adórendeletben foglaltaknak. </w:t>
            </w:r>
          </w:p>
          <w:p w14:paraId="17FB2DD7" w14:textId="77777777" w:rsidR="00AA7BFB" w:rsidRPr="00985A50" w:rsidRDefault="00AA7BFB" w:rsidP="008F1376">
            <w:pPr>
              <w:jc w:val="both"/>
            </w:pPr>
            <w:r w:rsidRPr="00985A50">
              <w:rPr>
                <w:i/>
                <w:u w:val="single"/>
              </w:rPr>
              <w:t>Az ellenőrzés típusa:</w:t>
            </w:r>
            <w:r w:rsidRPr="00985A50">
              <w:t xml:space="preserve"> rendszerellenőrzés, szabályszerűségi ellenőrzés. ellenőrzés. . </w:t>
            </w:r>
          </w:p>
        </w:tc>
        <w:tc>
          <w:tcPr>
            <w:tcW w:w="1447" w:type="dxa"/>
          </w:tcPr>
          <w:p w14:paraId="1A1A4FAC" w14:textId="77777777" w:rsidR="00AA7BFB" w:rsidRPr="00985A50" w:rsidRDefault="00AA7BFB" w:rsidP="008F1376">
            <w:pPr>
              <w:pStyle w:val="Nincstrkz"/>
              <w:jc w:val="both"/>
            </w:pPr>
            <w:r w:rsidRPr="00985A50">
              <w:t xml:space="preserve">2025. év. </w:t>
            </w:r>
          </w:p>
        </w:tc>
        <w:tc>
          <w:tcPr>
            <w:tcW w:w="3940" w:type="dxa"/>
          </w:tcPr>
          <w:p w14:paraId="7E6F46A8" w14:textId="77777777" w:rsidR="00AA7BFB" w:rsidRPr="00985A50" w:rsidRDefault="00AA7BFB" w:rsidP="008F1376">
            <w:pPr>
              <w:pStyle w:val="Nincstrkz"/>
              <w:jc w:val="both"/>
            </w:pPr>
            <w:r w:rsidRPr="00985A50">
              <w:t xml:space="preserve">Kockázatot jelent a helyi adórendelet megfelelősége, illetve a helyi adók beszedésének, kezelésének, a kedvezmények, mentességek nyújtásának szabályozottsága és gyakorlata. </w:t>
            </w:r>
          </w:p>
          <w:p w14:paraId="0DF69EAF" w14:textId="77777777" w:rsidR="00AA7BFB" w:rsidRPr="00985A50" w:rsidRDefault="00AA7BFB" w:rsidP="008F1376">
            <w:pPr>
              <w:pStyle w:val="Nincstrkz"/>
              <w:jc w:val="both"/>
            </w:pPr>
          </w:p>
        </w:tc>
        <w:tc>
          <w:tcPr>
            <w:tcW w:w="1446" w:type="dxa"/>
          </w:tcPr>
          <w:p w14:paraId="49325898" w14:textId="77777777" w:rsidR="00AA7BFB" w:rsidRPr="00985A50" w:rsidRDefault="00AA7BFB" w:rsidP="008F1376">
            <w:pPr>
              <w:pStyle w:val="Nincstrkz"/>
              <w:jc w:val="both"/>
            </w:pPr>
            <w:r w:rsidRPr="00985A50">
              <w:t>10 ellenőrzési nap.</w:t>
            </w:r>
          </w:p>
        </w:tc>
        <w:tc>
          <w:tcPr>
            <w:tcW w:w="1389" w:type="dxa"/>
          </w:tcPr>
          <w:p w14:paraId="2B7DA1D3" w14:textId="77777777" w:rsidR="00AA7BFB" w:rsidRPr="00985A50" w:rsidRDefault="00AA7BFB" w:rsidP="008F1376">
            <w:pPr>
              <w:pStyle w:val="Nincstrkz"/>
              <w:jc w:val="both"/>
            </w:pPr>
            <w:r w:rsidRPr="00985A50">
              <w:t>3.negyedév</w:t>
            </w:r>
          </w:p>
        </w:tc>
      </w:tr>
      <w:tr w:rsidR="00AA7BFB" w:rsidRPr="00985A50" w14:paraId="6FCFFCC8" w14:textId="77777777" w:rsidTr="008F1376">
        <w:tc>
          <w:tcPr>
            <w:tcW w:w="1872" w:type="dxa"/>
          </w:tcPr>
          <w:p w14:paraId="18D131DD" w14:textId="77777777" w:rsidR="00AA7BFB" w:rsidRPr="00985A50" w:rsidRDefault="00AA7BFB" w:rsidP="008F1376">
            <w:pPr>
              <w:pStyle w:val="Nincstrkz"/>
              <w:jc w:val="both"/>
            </w:pPr>
            <w:r w:rsidRPr="00985A50">
              <w:t xml:space="preserve">Bábolna Város Önkormányzata, Bábolnai Közös Önkormányzati Hivatal, intézmények. </w:t>
            </w:r>
          </w:p>
        </w:tc>
        <w:tc>
          <w:tcPr>
            <w:tcW w:w="1842" w:type="dxa"/>
          </w:tcPr>
          <w:p w14:paraId="2C72989E" w14:textId="77777777" w:rsidR="00AA7BFB" w:rsidRPr="00985A50" w:rsidRDefault="00AA7BFB" w:rsidP="008F1376">
            <w:pPr>
              <w:jc w:val="both"/>
            </w:pPr>
            <w:r w:rsidRPr="00985A50">
              <w:t xml:space="preserve">A közbeszerzési értékhatárt el nem érő beszerzések szabályozottságának, szabályszerűségének ellenőrzése. </w:t>
            </w:r>
          </w:p>
        </w:tc>
        <w:tc>
          <w:tcPr>
            <w:tcW w:w="2948" w:type="dxa"/>
          </w:tcPr>
          <w:p w14:paraId="4355BB1E" w14:textId="72701261" w:rsidR="00AA7BFB" w:rsidRPr="00985A50" w:rsidRDefault="00AA7BFB" w:rsidP="008F1376">
            <w:pPr>
              <w:pStyle w:val="Nincstrkz"/>
              <w:jc w:val="both"/>
            </w:pPr>
            <w:r w:rsidRPr="00985A50">
              <w:rPr>
                <w:i/>
                <w:u w:val="single"/>
              </w:rPr>
              <w:t>Az ellenőrzés célja:</w:t>
            </w:r>
            <w:r w:rsidRPr="00985A50">
              <w:t xml:space="preserve"> annak ellenőrzése, hogy a közbeszerzési értékhatárt el nem érő beszerzések szabályozottsága és gyakorlata összhangban van-e a hatályos központi jogszabályi előírásokkal, valamint a helyi sajátosságokkal, valamint, hogy a beszerzések során a takarékossági, gazdaságosság, </w:t>
            </w:r>
            <w:r w:rsidRPr="00985A50">
              <w:t>észszerűségi</w:t>
            </w:r>
            <w:r w:rsidRPr="00985A50">
              <w:t xml:space="preserve"> szempontok érvényesülnek-e.  </w:t>
            </w:r>
          </w:p>
          <w:p w14:paraId="4AF83FF2" w14:textId="77777777" w:rsidR="00AA7BFB" w:rsidRPr="00985A50" w:rsidRDefault="00AA7BFB" w:rsidP="008F1376">
            <w:pPr>
              <w:pStyle w:val="Nincstrkz"/>
              <w:jc w:val="both"/>
            </w:pPr>
            <w:r w:rsidRPr="00985A50">
              <w:rPr>
                <w:i/>
                <w:u w:val="single"/>
              </w:rPr>
              <w:t>Az ellenőrzés típusa</w:t>
            </w:r>
            <w:r w:rsidRPr="00985A50">
              <w:t xml:space="preserve">: szabályszerűségi és teljesítmény ellenőrzés. </w:t>
            </w:r>
          </w:p>
        </w:tc>
        <w:tc>
          <w:tcPr>
            <w:tcW w:w="1447" w:type="dxa"/>
          </w:tcPr>
          <w:p w14:paraId="30B9FCC8" w14:textId="77777777" w:rsidR="00AA7BFB" w:rsidRPr="00985A50" w:rsidRDefault="00AA7BFB" w:rsidP="008F1376">
            <w:pPr>
              <w:pStyle w:val="Nincstrkz"/>
              <w:jc w:val="both"/>
            </w:pPr>
            <w:r w:rsidRPr="00985A50">
              <w:t xml:space="preserve">2025év, 2026. év az ellenőrzés időpontjáig. </w:t>
            </w:r>
          </w:p>
        </w:tc>
        <w:tc>
          <w:tcPr>
            <w:tcW w:w="3940" w:type="dxa"/>
          </w:tcPr>
          <w:p w14:paraId="6A2364A3" w14:textId="77777777" w:rsidR="00AA7BFB" w:rsidRPr="00985A50" w:rsidRDefault="00AA7BFB" w:rsidP="008F1376">
            <w:pPr>
              <w:pStyle w:val="Nincstrkz"/>
              <w:jc w:val="both"/>
            </w:pPr>
            <w:r w:rsidRPr="00985A50">
              <w:t xml:space="preserve">Az Önkormányzat és intézményei dologi kiadásainak előirányzata (aminek jelentős része beszerzésekhez, szolgáltatás megrendeléshez kapcsolódik) jelentős nagyságrendet képvisel, ami önmagában kockázati tényező. További kockázatot jelent a beszerzések sokszínűsége, mind a megrendelések, tárgya, mind a megrendelők (kötelezettségvállalók) számának sokasága. </w:t>
            </w:r>
          </w:p>
        </w:tc>
        <w:tc>
          <w:tcPr>
            <w:tcW w:w="1446" w:type="dxa"/>
          </w:tcPr>
          <w:p w14:paraId="6AD8B534" w14:textId="77777777" w:rsidR="00AA7BFB" w:rsidRPr="00985A50" w:rsidRDefault="00AA7BFB" w:rsidP="008F1376">
            <w:pPr>
              <w:pStyle w:val="Nincstrkz"/>
              <w:jc w:val="both"/>
            </w:pPr>
            <w:r w:rsidRPr="00985A50">
              <w:t>5 ellenőrzési nap</w:t>
            </w:r>
          </w:p>
        </w:tc>
        <w:tc>
          <w:tcPr>
            <w:tcW w:w="1389" w:type="dxa"/>
          </w:tcPr>
          <w:p w14:paraId="16AC6CA0" w14:textId="77777777" w:rsidR="00AA7BFB" w:rsidRPr="00985A50" w:rsidRDefault="00AA7BFB" w:rsidP="008F1376">
            <w:pPr>
              <w:pStyle w:val="Nincstrkz"/>
              <w:jc w:val="both"/>
            </w:pPr>
            <w:r w:rsidRPr="00985A50">
              <w:t>4.negyedév.</w:t>
            </w:r>
          </w:p>
        </w:tc>
      </w:tr>
      <w:tr w:rsidR="00AA7BFB" w:rsidRPr="00985A50" w14:paraId="09375128" w14:textId="77777777" w:rsidTr="008F1376">
        <w:tc>
          <w:tcPr>
            <w:tcW w:w="1872" w:type="dxa"/>
          </w:tcPr>
          <w:p w14:paraId="19216983" w14:textId="77777777" w:rsidR="00AA7BFB" w:rsidRPr="00985A50" w:rsidRDefault="00AA7BFB" w:rsidP="008F1376">
            <w:pPr>
              <w:pStyle w:val="Nincstrkz"/>
              <w:jc w:val="both"/>
              <w:rPr>
                <w:b/>
              </w:rPr>
            </w:pPr>
            <w:r w:rsidRPr="00985A50">
              <w:rPr>
                <w:b/>
              </w:rPr>
              <w:t>Összesen</w:t>
            </w:r>
          </w:p>
        </w:tc>
        <w:tc>
          <w:tcPr>
            <w:tcW w:w="1842" w:type="dxa"/>
          </w:tcPr>
          <w:p w14:paraId="31D98CF3" w14:textId="77777777" w:rsidR="00AA7BFB" w:rsidRPr="00985A50" w:rsidRDefault="00AA7BFB" w:rsidP="008F1376">
            <w:pPr>
              <w:pStyle w:val="Nincstrkz"/>
              <w:jc w:val="both"/>
              <w:rPr>
                <w:b/>
              </w:rPr>
            </w:pPr>
          </w:p>
        </w:tc>
        <w:tc>
          <w:tcPr>
            <w:tcW w:w="2948" w:type="dxa"/>
          </w:tcPr>
          <w:p w14:paraId="02010F43" w14:textId="77777777" w:rsidR="00AA7BFB" w:rsidRPr="00985A50" w:rsidRDefault="00AA7BFB" w:rsidP="008F1376">
            <w:pPr>
              <w:pStyle w:val="Nincstrkz"/>
              <w:jc w:val="both"/>
              <w:rPr>
                <w:b/>
              </w:rPr>
            </w:pPr>
          </w:p>
        </w:tc>
        <w:tc>
          <w:tcPr>
            <w:tcW w:w="1447" w:type="dxa"/>
          </w:tcPr>
          <w:p w14:paraId="7DB32DAA" w14:textId="77777777" w:rsidR="00AA7BFB" w:rsidRPr="00985A50" w:rsidRDefault="00AA7BFB" w:rsidP="008F1376">
            <w:pPr>
              <w:pStyle w:val="Nincstrkz"/>
              <w:jc w:val="both"/>
              <w:rPr>
                <w:b/>
              </w:rPr>
            </w:pPr>
          </w:p>
        </w:tc>
        <w:tc>
          <w:tcPr>
            <w:tcW w:w="3940" w:type="dxa"/>
          </w:tcPr>
          <w:p w14:paraId="5DEBD908" w14:textId="77777777" w:rsidR="00AA7BFB" w:rsidRPr="00985A50" w:rsidRDefault="00AA7BFB" w:rsidP="008F1376">
            <w:pPr>
              <w:pStyle w:val="Nincstrkz"/>
              <w:jc w:val="both"/>
              <w:rPr>
                <w:b/>
              </w:rPr>
            </w:pPr>
          </w:p>
        </w:tc>
        <w:tc>
          <w:tcPr>
            <w:tcW w:w="1446" w:type="dxa"/>
          </w:tcPr>
          <w:p w14:paraId="3BF1E5A4" w14:textId="77777777" w:rsidR="00AA7BFB" w:rsidRPr="00985A50" w:rsidRDefault="00AA7BFB" w:rsidP="008F1376">
            <w:pPr>
              <w:pStyle w:val="Nincstrkz"/>
              <w:jc w:val="both"/>
              <w:rPr>
                <w:b/>
              </w:rPr>
            </w:pPr>
            <w:r w:rsidRPr="00985A50">
              <w:rPr>
                <w:b/>
              </w:rPr>
              <w:t>20 ellenőrzési nap</w:t>
            </w:r>
          </w:p>
        </w:tc>
        <w:tc>
          <w:tcPr>
            <w:tcW w:w="1389" w:type="dxa"/>
          </w:tcPr>
          <w:p w14:paraId="4A03A755" w14:textId="77777777" w:rsidR="00AA7BFB" w:rsidRPr="00985A50" w:rsidRDefault="00AA7BFB" w:rsidP="008F1376">
            <w:pPr>
              <w:pStyle w:val="Nincstrkz"/>
              <w:jc w:val="both"/>
              <w:rPr>
                <w:b/>
              </w:rPr>
            </w:pPr>
          </w:p>
        </w:tc>
      </w:tr>
    </w:tbl>
    <w:p w14:paraId="2A3126E0" w14:textId="77777777" w:rsidR="00AA7BFB" w:rsidRDefault="00AA7BFB" w:rsidP="00AA7BFB">
      <w:pPr>
        <w:pStyle w:val="Nincstrkz"/>
        <w:jc w:val="both"/>
      </w:pPr>
      <w:r w:rsidRPr="00A56640">
        <w:t xml:space="preserve">Megj. Az ellenőrzések ütemezése </w:t>
      </w:r>
      <w:r>
        <w:t xml:space="preserve">tájékoztató jellegű, </w:t>
      </w:r>
      <w:r w:rsidRPr="00A56640">
        <w:t xml:space="preserve">a jegyző és a belső ellenőr megállapodása alapján, az év során módosulhat. </w:t>
      </w:r>
    </w:p>
    <w:p w14:paraId="14319F0A" w14:textId="77777777" w:rsidR="00AA7BFB" w:rsidRPr="00A56640" w:rsidRDefault="00AA7BFB" w:rsidP="00AA7BFB">
      <w:pPr>
        <w:pStyle w:val="Nincstrkz"/>
        <w:jc w:val="both"/>
      </w:pPr>
    </w:p>
    <w:p w14:paraId="6DF3F43B" w14:textId="021211E1" w:rsidR="00246830" w:rsidRPr="00246830" w:rsidRDefault="00246830" w:rsidP="00AA7BFB">
      <w:pPr>
        <w:pStyle w:val="Nincstrkz"/>
        <w:ind w:right="-1417"/>
        <w:jc w:val="both"/>
        <w:rPr>
          <w:b/>
          <w:color w:val="000000"/>
        </w:rPr>
      </w:pPr>
      <w:r w:rsidRPr="00246830">
        <w:rPr>
          <w:b/>
          <w:color w:val="000000"/>
        </w:rPr>
        <w:t>Bábolna, 2025 november 6.</w:t>
      </w:r>
    </w:p>
    <w:p w14:paraId="1909714B" w14:textId="77777777" w:rsidR="00475F41" w:rsidRDefault="00475F41" w:rsidP="002B56F3">
      <w:pPr>
        <w:jc w:val="both"/>
        <w:rPr>
          <w:b/>
        </w:rPr>
      </w:pPr>
    </w:p>
    <w:p w14:paraId="06E06D04" w14:textId="65322445" w:rsidR="00246830" w:rsidRDefault="00246830" w:rsidP="002B56F3">
      <w:pPr>
        <w:jc w:val="both"/>
        <w:rPr>
          <w:b/>
        </w:rPr>
      </w:pPr>
      <w:r>
        <w:rPr>
          <w:b/>
        </w:rPr>
        <w:t xml:space="preserve">                                                                     dr. Poczok Szabolcs</w:t>
      </w:r>
    </w:p>
    <w:p w14:paraId="3DD88E77" w14:textId="570DDDE1" w:rsidR="00246830" w:rsidRDefault="00246830" w:rsidP="002B56F3">
      <w:pPr>
        <w:jc w:val="both"/>
        <w:rPr>
          <w:b/>
        </w:rPr>
      </w:pPr>
      <w:r>
        <w:rPr>
          <w:b/>
        </w:rPr>
        <w:t xml:space="preserve">                                                                               jegyző</w:t>
      </w:r>
    </w:p>
    <w:p w14:paraId="60C12D5B" w14:textId="77777777" w:rsidR="00246830" w:rsidRDefault="00246830" w:rsidP="002B56F3">
      <w:pPr>
        <w:jc w:val="both"/>
        <w:rPr>
          <w:b/>
        </w:rPr>
      </w:pPr>
    </w:p>
    <w:p w14:paraId="0B358911" w14:textId="77777777" w:rsidR="00246830" w:rsidRDefault="00246830" w:rsidP="002B56F3">
      <w:pPr>
        <w:jc w:val="both"/>
        <w:rPr>
          <w:b/>
        </w:rPr>
      </w:pPr>
    </w:p>
    <w:p w14:paraId="3D59CACA" w14:textId="7B09E16A" w:rsidR="00246830" w:rsidRDefault="00246830" w:rsidP="002B56F3">
      <w:pPr>
        <w:jc w:val="both"/>
        <w:rPr>
          <w:b/>
        </w:rPr>
      </w:pPr>
      <w:r>
        <w:rPr>
          <w:b/>
        </w:rPr>
        <w:t>HATÁROZATI JAVASLAT</w:t>
      </w:r>
    </w:p>
    <w:p w14:paraId="5B84A154" w14:textId="77777777" w:rsidR="00246830" w:rsidRDefault="00246830" w:rsidP="002B56F3">
      <w:pPr>
        <w:jc w:val="both"/>
        <w:rPr>
          <w:b/>
        </w:rPr>
      </w:pPr>
    </w:p>
    <w:p w14:paraId="45520F03" w14:textId="77777777" w:rsidR="00246830" w:rsidRPr="009F298F" w:rsidRDefault="00246830" w:rsidP="00246830">
      <w:pPr>
        <w:jc w:val="center"/>
        <w:outlineLvl w:val="0"/>
        <w:rPr>
          <w:b/>
        </w:rPr>
      </w:pPr>
      <w:r w:rsidRPr="009F298F">
        <w:rPr>
          <w:b/>
        </w:rPr>
        <w:t>Az önkormányzat 2026. évi belső ellenőrzési tervéről</w:t>
      </w:r>
    </w:p>
    <w:p w14:paraId="1ABCCB6C" w14:textId="77777777" w:rsidR="00246830" w:rsidRPr="009F298F" w:rsidRDefault="00246830" w:rsidP="00246830">
      <w:pPr>
        <w:jc w:val="center"/>
        <w:outlineLvl w:val="0"/>
        <w:rPr>
          <w:b/>
        </w:rPr>
      </w:pPr>
    </w:p>
    <w:p w14:paraId="146C07DC" w14:textId="672AC626" w:rsidR="00246830" w:rsidRDefault="00246830" w:rsidP="009F298F">
      <w:pPr>
        <w:outlineLvl w:val="0"/>
        <w:rPr>
          <w:bCs/>
        </w:rPr>
      </w:pPr>
      <w:r w:rsidRPr="009F298F">
        <w:rPr>
          <w:bCs/>
        </w:rPr>
        <w:t>A képviselő-</w:t>
      </w:r>
      <w:r w:rsidR="009F298F" w:rsidRPr="009F298F">
        <w:rPr>
          <w:bCs/>
        </w:rPr>
        <w:t>testület</w:t>
      </w:r>
      <w:r w:rsidRPr="009F298F">
        <w:rPr>
          <w:bCs/>
        </w:rPr>
        <w:t xml:space="preserve"> úgy határoz, hogy </w:t>
      </w:r>
      <w:r w:rsidR="009F298F" w:rsidRPr="009F298F">
        <w:rPr>
          <w:bCs/>
        </w:rPr>
        <w:t>Bábolna Város Önkormányzata 2026. évre vonatkozó belső ellenőrzési tervét elfogadja</w:t>
      </w:r>
      <w:r w:rsidR="009F298F">
        <w:rPr>
          <w:bCs/>
        </w:rPr>
        <w:t>.</w:t>
      </w:r>
    </w:p>
    <w:p w14:paraId="05E4BFF4" w14:textId="77777777" w:rsidR="009F298F" w:rsidRDefault="009F298F" w:rsidP="009F298F">
      <w:pPr>
        <w:outlineLvl w:val="0"/>
        <w:rPr>
          <w:bCs/>
        </w:rPr>
      </w:pPr>
    </w:p>
    <w:p w14:paraId="5049E8F2" w14:textId="27D6B1F5" w:rsidR="009F298F" w:rsidRDefault="009F298F" w:rsidP="009F298F">
      <w:pPr>
        <w:outlineLvl w:val="0"/>
        <w:rPr>
          <w:bCs/>
        </w:rPr>
      </w:pPr>
      <w:r w:rsidRPr="009F298F">
        <w:rPr>
          <w:b/>
          <w:u w:val="single"/>
        </w:rPr>
        <w:t>Felelős:</w:t>
      </w:r>
      <w:r>
        <w:rPr>
          <w:bCs/>
        </w:rPr>
        <w:t xml:space="preserve"> jegyző</w:t>
      </w:r>
    </w:p>
    <w:p w14:paraId="2BB31CD6" w14:textId="24DC1381" w:rsidR="009F298F" w:rsidRPr="009F298F" w:rsidRDefault="009F298F" w:rsidP="009F298F">
      <w:pPr>
        <w:outlineLvl w:val="0"/>
        <w:rPr>
          <w:bCs/>
        </w:rPr>
      </w:pPr>
      <w:r w:rsidRPr="009F298F">
        <w:rPr>
          <w:b/>
          <w:u w:val="single"/>
        </w:rPr>
        <w:t>Határidő:</w:t>
      </w:r>
      <w:r>
        <w:rPr>
          <w:bCs/>
        </w:rPr>
        <w:t xml:space="preserve"> 2026 november 30.</w:t>
      </w:r>
    </w:p>
    <w:p w14:paraId="1F1A0C2E" w14:textId="77777777" w:rsidR="00246830" w:rsidRPr="009F298F" w:rsidRDefault="00246830" w:rsidP="009F298F">
      <w:pPr>
        <w:rPr>
          <w:b/>
        </w:rPr>
      </w:pPr>
    </w:p>
    <w:p w14:paraId="01D1C926" w14:textId="77777777" w:rsidR="00246830" w:rsidRPr="009F298F" w:rsidRDefault="00246830" w:rsidP="002B56F3">
      <w:pPr>
        <w:jc w:val="both"/>
        <w:rPr>
          <w:b/>
        </w:rPr>
      </w:pPr>
    </w:p>
    <w:p w14:paraId="1A4C1746" w14:textId="63D0A9C5" w:rsidR="004429EC" w:rsidRPr="009F298F" w:rsidRDefault="00246830" w:rsidP="002B56F3">
      <w:pPr>
        <w:jc w:val="both"/>
      </w:pPr>
      <w:r w:rsidRPr="009F298F">
        <w:t xml:space="preserve"> </w:t>
      </w:r>
    </w:p>
    <w:p w14:paraId="3D8BA827" w14:textId="62376661" w:rsidR="00251B7E" w:rsidRPr="009F298F" w:rsidRDefault="001C5E83" w:rsidP="00251B7E">
      <w:pPr>
        <w:ind w:left="4248"/>
        <w:jc w:val="center"/>
        <w:rPr>
          <w:b/>
        </w:rPr>
      </w:pPr>
      <w:r w:rsidRPr="009F298F">
        <w:rPr>
          <w:b/>
        </w:rPr>
        <w:t xml:space="preserve"> </w:t>
      </w:r>
    </w:p>
    <w:sectPr w:rsidR="00251B7E" w:rsidRPr="009F298F" w:rsidSect="00AA7BFB">
      <w:footerReference w:type="default" r:id="rId9"/>
      <w:pgSz w:w="16838" w:h="11906" w:orient="landscape"/>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B3AB" w14:textId="77777777" w:rsidR="00470B86" w:rsidRDefault="00470B86" w:rsidP="00DD0672">
      <w:r>
        <w:separator/>
      </w:r>
    </w:p>
  </w:endnote>
  <w:endnote w:type="continuationSeparator" w:id="0">
    <w:p w14:paraId="7114F42A" w14:textId="77777777" w:rsidR="00470B86" w:rsidRDefault="00470B86" w:rsidP="00DD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3118"/>
      <w:docPartObj>
        <w:docPartGallery w:val="Page Numbers (Bottom of Page)"/>
        <w:docPartUnique/>
      </w:docPartObj>
    </w:sdtPr>
    <w:sdtContent>
      <w:p w14:paraId="21A9CDF7" w14:textId="77777777" w:rsidR="00AA7BFB" w:rsidRDefault="00AA7BFB">
        <w:pPr>
          <w:pStyle w:val="llb"/>
          <w:jc w:val="center"/>
        </w:pPr>
        <w:r>
          <w:fldChar w:fldCharType="begin"/>
        </w:r>
        <w:r>
          <w:instrText xml:space="preserve"> PAGE   \* MERGEFORMAT </w:instrText>
        </w:r>
        <w:r>
          <w:fldChar w:fldCharType="separate"/>
        </w:r>
        <w:r>
          <w:rPr>
            <w:noProof/>
          </w:rPr>
          <w:t>7</w:t>
        </w:r>
        <w:r>
          <w:rPr>
            <w:noProof/>
          </w:rPr>
          <w:fldChar w:fldCharType="end"/>
        </w:r>
      </w:p>
    </w:sdtContent>
  </w:sdt>
  <w:p w14:paraId="0A4F4BEF" w14:textId="77777777" w:rsidR="00AA7BFB" w:rsidRDefault="00AA7BF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175996"/>
      <w:docPartObj>
        <w:docPartGallery w:val="Page Numbers (Bottom of Page)"/>
        <w:docPartUnique/>
      </w:docPartObj>
    </w:sdtPr>
    <w:sdtEndPr/>
    <w:sdtContent>
      <w:p w14:paraId="1C2DAFCB" w14:textId="77777777" w:rsidR="00B4516D" w:rsidRDefault="00B4516D">
        <w:pPr>
          <w:pStyle w:val="llb"/>
          <w:jc w:val="center"/>
        </w:pPr>
        <w:r>
          <w:fldChar w:fldCharType="begin"/>
        </w:r>
        <w:r>
          <w:instrText>PAGE   \* MERGEFORMAT</w:instrText>
        </w:r>
        <w:r>
          <w:fldChar w:fldCharType="separate"/>
        </w:r>
        <w:r w:rsidR="00926EAC">
          <w:rPr>
            <w:noProof/>
          </w:rPr>
          <w:t>2</w:t>
        </w:r>
        <w:r>
          <w:fldChar w:fldCharType="end"/>
        </w:r>
      </w:p>
    </w:sdtContent>
  </w:sdt>
  <w:p w14:paraId="1FBDAD5B" w14:textId="77777777" w:rsidR="00B4516D" w:rsidRDefault="00B4516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F9F7" w14:textId="77777777" w:rsidR="00470B86" w:rsidRDefault="00470B86" w:rsidP="00DD0672">
      <w:r>
        <w:separator/>
      </w:r>
    </w:p>
  </w:footnote>
  <w:footnote w:type="continuationSeparator" w:id="0">
    <w:p w14:paraId="43CF3EB6" w14:textId="77777777" w:rsidR="00470B86" w:rsidRDefault="00470B86" w:rsidP="00DD0672">
      <w:r>
        <w:continuationSeparator/>
      </w:r>
    </w:p>
  </w:footnote>
  <w:footnote w:id="1">
    <w:p w14:paraId="3AAD33D2" w14:textId="77777777" w:rsidR="00AA7BFB" w:rsidRPr="00B40629" w:rsidRDefault="00AA7BFB" w:rsidP="00AA7BFB">
      <w:pPr>
        <w:pStyle w:val="Lbjegyzetszveg"/>
      </w:pPr>
      <w:r w:rsidRPr="00B40629">
        <w:rPr>
          <w:rStyle w:val="Lbjegyzet-hivatkozs"/>
        </w:rPr>
        <w:footnoteRef/>
      </w:r>
      <w:r w:rsidRPr="00B40629">
        <w:t xml:space="preserve"> Bábolnai </w:t>
      </w:r>
      <w:r>
        <w:t xml:space="preserve">Közös Önkormányzati Hivatal, Bábolnai </w:t>
      </w:r>
      <w:r w:rsidRPr="00B40629">
        <w:t xml:space="preserve">Alapszolgáltatási Központ, </w:t>
      </w:r>
      <w:r>
        <w:t xml:space="preserve">Bábolna Városi Könyvtár, Művelődési- és Sportközpont, Bábolnai Százszorszép Óvoda és Bölcsőde.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59F"/>
    <w:multiLevelType w:val="hybridMultilevel"/>
    <w:tmpl w:val="8AEAC144"/>
    <w:lvl w:ilvl="0" w:tplc="040E0019">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2B62AB7"/>
    <w:multiLevelType w:val="hybridMultilevel"/>
    <w:tmpl w:val="B04039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A5812BC"/>
    <w:multiLevelType w:val="hybridMultilevel"/>
    <w:tmpl w:val="EDD0CC3A"/>
    <w:lvl w:ilvl="0" w:tplc="040E0017">
      <w:start w:val="1"/>
      <w:numFmt w:val="lowerLetter"/>
      <w:lvlText w:val="%1)"/>
      <w:lvlJc w:val="left"/>
      <w:pPr>
        <w:ind w:left="1068" w:hanging="360"/>
      </w:pPr>
      <w:rPr>
        <w:rFonts w:hint="default"/>
      </w:rPr>
    </w:lvl>
    <w:lvl w:ilvl="1" w:tplc="040E0001">
      <w:start w:val="1"/>
      <w:numFmt w:val="bullet"/>
      <w:lvlText w:val=""/>
      <w:lvlJc w:val="left"/>
      <w:pPr>
        <w:ind w:left="1788" w:hanging="360"/>
      </w:pPr>
      <w:rPr>
        <w:rFonts w:ascii="Symbol" w:hAnsi="Symbol" w:hint="default"/>
      </w:r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15:restartNumberingAfterBreak="0">
    <w:nsid w:val="1A847553"/>
    <w:multiLevelType w:val="hybridMultilevel"/>
    <w:tmpl w:val="7966C45E"/>
    <w:lvl w:ilvl="0" w:tplc="7C08CD68">
      <w:start w:val="1"/>
      <w:numFmt w:val="bullet"/>
      <w:lvlText w:val=""/>
      <w:lvlJc w:val="left"/>
      <w:pPr>
        <w:tabs>
          <w:tab w:val="num" w:pos="7019"/>
        </w:tabs>
        <w:ind w:left="7019"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A1C53"/>
    <w:multiLevelType w:val="hybridMultilevel"/>
    <w:tmpl w:val="7212B32C"/>
    <w:lvl w:ilvl="0" w:tplc="2266EA74">
      <w:start w:val="1"/>
      <w:numFmt w:val="decimal"/>
      <w:lvlText w:val="%1."/>
      <w:lvlJc w:val="left"/>
      <w:pPr>
        <w:ind w:left="360" w:hanging="36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3F80BED"/>
    <w:multiLevelType w:val="hybridMultilevel"/>
    <w:tmpl w:val="728E0DC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 w15:restartNumberingAfterBreak="0">
    <w:nsid w:val="2C2963D6"/>
    <w:multiLevelType w:val="hybridMultilevel"/>
    <w:tmpl w:val="4A2A7BC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2D1C3B1D"/>
    <w:multiLevelType w:val="hybridMultilevel"/>
    <w:tmpl w:val="27986D6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15:restartNumberingAfterBreak="0">
    <w:nsid w:val="34061AA6"/>
    <w:multiLevelType w:val="hybridMultilevel"/>
    <w:tmpl w:val="516630BA"/>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5CE4E07"/>
    <w:multiLevelType w:val="hybridMultilevel"/>
    <w:tmpl w:val="6D54AC0C"/>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0326EA4"/>
    <w:multiLevelType w:val="hybridMultilevel"/>
    <w:tmpl w:val="9E2C7D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5D67752"/>
    <w:multiLevelType w:val="hybridMultilevel"/>
    <w:tmpl w:val="9E2C7D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0664685"/>
    <w:multiLevelType w:val="hybridMultilevel"/>
    <w:tmpl w:val="45A671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39737D3"/>
    <w:multiLevelType w:val="hybridMultilevel"/>
    <w:tmpl w:val="90CA2D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82040A4"/>
    <w:multiLevelType w:val="hybridMultilevel"/>
    <w:tmpl w:val="6D54AC0C"/>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9C37D64"/>
    <w:multiLevelType w:val="hybridMultilevel"/>
    <w:tmpl w:val="BBA2C5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72956620">
    <w:abstractNumId w:val="6"/>
  </w:num>
  <w:num w:numId="2" w16cid:durableId="437020254">
    <w:abstractNumId w:val="0"/>
  </w:num>
  <w:num w:numId="3" w16cid:durableId="384915027">
    <w:abstractNumId w:val="10"/>
  </w:num>
  <w:num w:numId="4" w16cid:durableId="1103497054">
    <w:abstractNumId w:val="11"/>
  </w:num>
  <w:num w:numId="5" w16cid:durableId="166213180">
    <w:abstractNumId w:val="8"/>
  </w:num>
  <w:num w:numId="6" w16cid:durableId="434179612">
    <w:abstractNumId w:val="12"/>
  </w:num>
  <w:num w:numId="7" w16cid:durableId="154496108">
    <w:abstractNumId w:val="3"/>
  </w:num>
  <w:num w:numId="8" w16cid:durableId="1901358478">
    <w:abstractNumId w:val="15"/>
  </w:num>
  <w:num w:numId="9" w16cid:durableId="1875733524">
    <w:abstractNumId w:val="4"/>
  </w:num>
  <w:num w:numId="10" w16cid:durableId="454567006">
    <w:abstractNumId w:val="13"/>
  </w:num>
  <w:num w:numId="11" w16cid:durableId="293416105">
    <w:abstractNumId w:val="1"/>
  </w:num>
  <w:num w:numId="12" w16cid:durableId="1450471860">
    <w:abstractNumId w:val="9"/>
  </w:num>
  <w:num w:numId="13" w16cid:durableId="516847118">
    <w:abstractNumId w:val="14"/>
  </w:num>
  <w:num w:numId="14" w16cid:durableId="78406761">
    <w:abstractNumId w:val="2"/>
  </w:num>
  <w:num w:numId="15" w16cid:durableId="709455615">
    <w:abstractNumId w:val="5"/>
  </w:num>
  <w:num w:numId="16" w16cid:durableId="612053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F3"/>
    <w:rsid w:val="00001912"/>
    <w:rsid w:val="000021E1"/>
    <w:rsid w:val="00006032"/>
    <w:rsid w:val="00017FF7"/>
    <w:rsid w:val="00043514"/>
    <w:rsid w:val="00050DE5"/>
    <w:rsid w:val="000617F6"/>
    <w:rsid w:val="000672EC"/>
    <w:rsid w:val="0008125E"/>
    <w:rsid w:val="00081AA1"/>
    <w:rsid w:val="00084AFB"/>
    <w:rsid w:val="0008628F"/>
    <w:rsid w:val="00090F03"/>
    <w:rsid w:val="00096614"/>
    <w:rsid w:val="000977B0"/>
    <w:rsid w:val="000C1561"/>
    <w:rsid w:val="000D1344"/>
    <w:rsid w:val="000D1D53"/>
    <w:rsid w:val="000D1E85"/>
    <w:rsid w:val="000D3568"/>
    <w:rsid w:val="000F2C88"/>
    <w:rsid w:val="001026B0"/>
    <w:rsid w:val="00104095"/>
    <w:rsid w:val="001056A4"/>
    <w:rsid w:val="001234FD"/>
    <w:rsid w:val="00150182"/>
    <w:rsid w:val="0015274E"/>
    <w:rsid w:val="00173B76"/>
    <w:rsid w:val="00180D83"/>
    <w:rsid w:val="00184676"/>
    <w:rsid w:val="001847E6"/>
    <w:rsid w:val="0018639D"/>
    <w:rsid w:val="001B0192"/>
    <w:rsid w:val="001C5E83"/>
    <w:rsid w:val="001C6432"/>
    <w:rsid w:val="001D5236"/>
    <w:rsid w:val="001F22FE"/>
    <w:rsid w:val="001F584D"/>
    <w:rsid w:val="00200E25"/>
    <w:rsid w:val="002068CB"/>
    <w:rsid w:val="002068EE"/>
    <w:rsid w:val="00220ED9"/>
    <w:rsid w:val="00221537"/>
    <w:rsid w:val="002236F4"/>
    <w:rsid w:val="00223AEC"/>
    <w:rsid w:val="00233561"/>
    <w:rsid w:val="00241265"/>
    <w:rsid w:val="00246830"/>
    <w:rsid w:val="00250E1F"/>
    <w:rsid w:val="0025153E"/>
    <w:rsid w:val="00251B7E"/>
    <w:rsid w:val="00265774"/>
    <w:rsid w:val="002670B7"/>
    <w:rsid w:val="00294D71"/>
    <w:rsid w:val="002A7F1D"/>
    <w:rsid w:val="002B18E4"/>
    <w:rsid w:val="002B284F"/>
    <w:rsid w:val="002B56F3"/>
    <w:rsid w:val="002C0317"/>
    <w:rsid w:val="002C03B9"/>
    <w:rsid w:val="002C2CCC"/>
    <w:rsid w:val="002C5D2F"/>
    <w:rsid w:val="002D26D2"/>
    <w:rsid w:val="002D7EF1"/>
    <w:rsid w:val="002E49C8"/>
    <w:rsid w:val="002E49CA"/>
    <w:rsid w:val="00310BD2"/>
    <w:rsid w:val="00320FFF"/>
    <w:rsid w:val="0032269F"/>
    <w:rsid w:val="003238CD"/>
    <w:rsid w:val="0033063E"/>
    <w:rsid w:val="00335762"/>
    <w:rsid w:val="00337C11"/>
    <w:rsid w:val="003446F3"/>
    <w:rsid w:val="003565CA"/>
    <w:rsid w:val="00357971"/>
    <w:rsid w:val="00361BCE"/>
    <w:rsid w:val="00364E21"/>
    <w:rsid w:val="0037147C"/>
    <w:rsid w:val="00376526"/>
    <w:rsid w:val="003804D0"/>
    <w:rsid w:val="00382A2A"/>
    <w:rsid w:val="003A667A"/>
    <w:rsid w:val="003B4554"/>
    <w:rsid w:val="003C1FCD"/>
    <w:rsid w:val="003C6643"/>
    <w:rsid w:val="003D4CD1"/>
    <w:rsid w:val="003D71F6"/>
    <w:rsid w:val="003D7D64"/>
    <w:rsid w:val="003F113A"/>
    <w:rsid w:val="00405E7B"/>
    <w:rsid w:val="0043140A"/>
    <w:rsid w:val="004429EC"/>
    <w:rsid w:val="00446EDC"/>
    <w:rsid w:val="004554A4"/>
    <w:rsid w:val="0045713C"/>
    <w:rsid w:val="00470B86"/>
    <w:rsid w:val="00472D5A"/>
    <w:rsid w:val="00475F41"/>
    <w:rsid w:val="00483262"/>
    <w:rsid w:val="00483A86"/>
    <w:rsid w:val="00483FD7"/>
    <w:rsid w:val="00486E1B"/>
    <w:rsid w:val="004A1E9A"/>
    <w:rsid w:val="004C714C"/>
    <w:rsid w:val="004D1CE0"/>
    <w:rsid w:val="004D38F9"/>
    <w:rsid w:val="004E0492"/>
    <w:rsid w:val="004E585F"/>
    <w:rsid w:val="004E7028"/>
    <w:rsid w:val="004F1C1A"/>
    <w:rsid w:val="00505AD4"/>
    <w:rsid w:val="00507F0F"/>
    <w:rsid w:val="0051043D"/>
    <w:rsid w:val="00520424"/>
    <w:rsid w:val="00521A7B"/>
    <w:rsid w:val="00552C00"/>
    <w:rsid w:val="00576EF4"/>
    <w:rsid w:val="00587956"/>
    <w:rsid w:val="00597456"/>
    <w:rsid w:val="005A127C"/>
    <w:rsid w:val="005B5999"/>
    <w:rsid w:val="005B5A94"/>
    <w:rsid w:val="005E6CB7"/>
    <w:rsid w:val="005F0745"/>
    <w:rsid w:val="00602F34"/>
    <w:rsid w:val="00604AF5"/>
    <w:rsid w:val="00617844"/>
    <w:rsid w:val="00617C75"/>
    <w:rsid w:val="0062205E"/>
    <w:rsid w:val="00626347"/>
    <w:rsid w:val="00636DC8"/>
    <w:rsid w:val="006414BD"/>
    <w:rsid w:val="006444B6"/>
    <w:rsid w:val="00651DCB"/>
    <w:rsid w:val="00661FB8"/>
    <w:rsid w:val="00672085"/>
    <w:rsid w:val="00677337"/>
    <w:rsid w:val="00685984"/>
    <w:rsid w:val="00685D8C"/>
    <w:rsid w:val="00685F42"/>
    <w:rsid w:val="00687051"/>
    <w:rsid w:val="006A380C"/>
    <w:rsid w:val="006B0162"/>
    <w:rsid w:val="006B27BF"/>
    <w:rsid w:val="006B634C"/>
    <w:rsid w:val="006B6E62"/>
    <w:rsid w:val="006D3B62"/>
    <w:rsid w:val="006D756D"/>
    <w:rsid w:val="006F2983"/>
    <w:rsid w:val="00702170"/>
    <w:rsid w:val="00704CD1"/>
    <w:rsid w:val="00711731"/>
    <w:rsid w:val="00714A62"/>
    <w:rsid w:val="00720AF7"/>
    <w:rsid w:val="00723C3D"/>
    <w:rsid w:val="007315BB"/>
    <w:rsid w:val="00733A48"/>
    <w:rsid w:val="00737FDE"/>
    <w:rsid w:val="0076205F"/>
    <w:rsid w:val="007642C1"/>
    <w:rsid w:val="0077584B"/>
    <w:rsid w:val="00776E8D"/>
    <w:rsid w:val="0078301D"/>
    <w:rsid w:val="0078682A"/>
    <w:rsid w:val="00790321"/>
    <w:rsid w:val="007913EB"/>
    <w:rsid w:val="007C0FE1"/>
    <w:rsid w:val="007C74AB"/>
    <w:rsid w:val="007D6F1B"/>
    <w:rsid w:val="00811BA2"/>
    <w:rsid w:val="0082450D"/>
    <w:rsid w:val="0083396D"/>
    <w:rsid w:val="008423D2"/>
    <w:rsid w:val="008635A9"/>
    <w:rsid w:val="00892A41"/>
    <w:rsid w:val="008A3571"/>
    <w:rsid w:val="008B2FFB"/>
    <w:rsid w:val="008B372C"/>
    <w:rsid w:val="008B5B16"/>
    <w:rsid w:val="008C7898"/>
    <w:rsid w:val="008D2116"/>
    <w:rsid w:val="008F55B8"/>
    <w:rsid w:val="008F68B6"/>
    <w:rsid w:val="00903332"/>
    <w:rsid w:val="00917496"/>
    <w:rsid w:val="00921F64"/>
    <w:rsid w:val="009254A0"/>
    <w:rsid w:val="00926EAC"/>
    <w:rsid w:val="00927468"/>
    <w:rsid w:val="00930EF3"/>
    <w:rsid w:val="009364F3"/>
    <w:rsid w:val="00940F30"/>
    <w:rsid w:val="00942387"/>
    <w:rsid w:val="0095182C"/>
    <w:rsid w:val="0095715D"/>
    <w:rsid w:val="0096221F"/>
    <w:rsid w:val="00964C82"/>
    <w:rsid w:val="00970692"/>
    <w:rsid w:val="00971339"/>
    <w:rsid w:val="00973F34"/>
    <w:rsid w:val="009931D7"/>
    <w:rsid w:val="009A51C6"/>
    <w:rsid w:val="009B012D"/>
    <w:rsid w:val="009B1E78"/>
    <w:rsid w:val="009C21A4"/>
    <w:rsid w:val="009E0F0C"/>
    <w:rsid w:val="009E1265"/>
    <w:rsid w:val="009E26CF"/>
    <w:rsid w:val="009E29B6"/>
    <w:rsid w:val="009E55F5"/>
    <w:rsid w:val="009F1892"/>
    <w:rsid w:val="009F298F"/>
    <w:rsid w:val="009F5073"/>
    <w:rsid w:val="00A04E76"/>
    <w:rsid w:val="00A04EDA"/>
    <w:rsid w:val="00A2350E"/>
    <w:rsid w:val="00A2572C"/>
    <w:rsid w:val="00A336F6"/>
    <w:rsid w:val="00A34ECC"/>
    <w:rsid w:val="00A504B5"/>
    <w:rsid w:val="00A62BC0"/>
    <w:rsid w:val="00A63A4B"/>
    <w:rsid w:val="00A6483E"/>
    <w:rsid w:val="00A67E03"/>
    <w:rsid w:val="00A75368"/>
    <w:rsid w:val="00A85BC3"/>
    <w:rsid w:val="00A95C22"/>
    <w:rsid w:val="00A975EF"/>
    <w:rsid w:val="00AA089B"/>
    <w:rsid w:val="00AA7BFB"/>
    <w:rsid w:val="00AC5123"/>
    <w:rsid w:val="00AD1012"/>
    <w:rsid w:val="00AD2010"/>
    <w:rsid w:val="00AD2C53"/>
    <w:rsid w:val="00B002B7"/>
    <w:rsid w:val="00B26CFC"/>
    <w:rsid w:val="00B4247C"/>
    <w:rsid w:val="00B4516D"/>
    <w:rsid w:val="00B4607E"/>
    <w:rsid w:val="00B4677E"/>
    <w:rsid w:val="00B47A5A"/>
    <w:rsid w:val="00B510B1"/>
    <w:rsid w:val="00B563EF"/>
    <w:rsid w:val="00B75000"/>
    <w:rsid w:val="00B759AD"/>
    <w:rsid w:val="00B839E6"/>
    <w:rsid w:val="00BD132E"/>
    <w:rsid w:val="00BF13D6"/>
    <w:rsid w:val="00BF5A06"/>
    <w:rsid w:val="00C00F67"/>
    <w:rsid w:val="00C2197C"/>
    <w:rsid w:val="00C2694E"/>
    <w:rsid w:val="00C414EB"/>
    <w:rsid w:val="00C42022"/>
    <w:rsid w:val="00C50EC9"/>
    <w:rsid w:val="00C61870"/>
    <w:rsid w:val="00C64B86"/>
    <w:rsid w:val="00C91EC6"/>
    <w:rsid w:val="00CC4459"/>
    <w:rsid w:val="00CD7EA7"/>
    <w:rsid w:val="00CE1303"/>
    <w:rsid w:val="00CF4F8F"/>
    <w:rsid w:val="00CF74F0"/>
    <w:rsid w:val="00D0690C"/>
    <w:rsid w:val="00D115D8"/>
    <w:rsid w:val="00D17203"/>
    <w:rsid w:val="00D311D1"/>
    <w:rsid w:val="00D52158"/>
    <w:rsid w:val="00D52CA5"/>
    <w:rsid w:val="00D70F95"/>
    <w:rsid w:val="00D73E55"/>
    <w:rsid w:val="00D74733"/>
    <w:rsid w:val="00D7607F"/>
    <w:rsid w:val="00D76AD0"/>
    <w:rsid w:val="00D80BBF"/>
    <w:rsid w:val="00D9431B"/>
    <w:rsid w:val="00DB60BD"/>
    <w:rsid w:val="00DB7D31"/>
    <w:rsid w:val="00DC126F"/>
    <w:rsid w:val="00DC56A3"/>
    <w:rsid w:val="00DD0672"/>
    <w:rsid w:val="00DE309E"/>
    <w:rsid w:val="00E10935"/>
    <w:rsid w:val="00E10B3F"/>
    <w:rsid w:val="00E225C4"/>
    <w:rsid w:val="00E418E5"/>
    <w:rsid w:val="00E52B70"/>
    <w:rsid w:val="00E70330"/>
    <w:rsid w:val="00E77518"/>
    <w:rsid w:val="00EB4542"/>
    <w:rsid w:val="00EB4D2E"/>
    <w:rsid w:val="00EC4FD1"/>
    <w:rsid w:val="00EC54F7"/>
    <w:rsid w:val="00EE09A8"/>
    <w:rsid w:val="00EF4457"/>
    <w:rsid w:val="00F153DA"/>
    <w:rsid w:val="00F1557E"/>
    <w:rsid w:val="00F23E76"/>
    <w:rsid w:val="00F27A99"/>
    <w:rsid w:val="00F3081A"/>
    <w:rsid w:val="00F36754"/>
    <w:rsid w:val="00F4234A"/>
    <w:rsid w:val="00F432E1"/>
    <w:rsid w:val="00F67EB6"/>
    <w:rsid w:val="00F73B57"/>
    <w:rsid w:val="00F74BE8"/>
    <w:rsid w:val="00F76BC4"/>
    <w:rsid w:val="00F84119"/>
    <w:rsid w:val="00F8622E"/>
    <w:rsid w:val="00F8722B"/>
    <w:rsid w:val="00F9440B"/>
    <w:rsid w:val="00FA4C17"/>
    <w:rsid w:val="00FC4E47"/>
    <w:rsid w:val="00FD1735"/>
    <w:rsid w:val="00FE32B8"/>
    <w:rsid w:val="00FE4FA1"/>
    <w:rsid w:val="00FF04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0F3F"/>
  <w15:docId w15:val="{3A992288-F962-4ACF-BD4A-6D39F3F6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2269F"/>
    <w:pPr>
      <w:suppressAutoHyphens/>
    </w:pPr>
    <w:rPr>
      <w:sz w:val="24"/>
      <w:szCs w:val="24"/>
      <w:lang w:eastAsia="ar-SA"/>
    </w:rPr>
  </w:style>
  <w:style w:type="paragraph" w:styleId="Cmsor2">
    <w:name w:val="heading 2"/>
    <w:basedOn w:val="Norml"/>
    <w:next w:val="Norml"/>
    <w:link w:val="Cmsor2Char"/>
    <w:semiHidden/>
    <w:unhideWhenUsed/>
    <w:qFormat/>
    <w:rsid w:val="00FE4F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link w:val="Cmsor3Char"/>
    <w:uiPriority w:val="9"/>
    <w:qFormat/>
    <w:rsid w:val="0076205F"/>
    <w:pPr>
      <w:suppressAutoHyphens w:val="0"/>
      <w:spacing w:before="100" w:beforeAutospacing="1" w:after="100" w:afterAutospacing="1"/>
      <w:outlineLvl w:val="2"/>
    </w:pPr>
    <w:rPr>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32269F"/>
    <w:pPr>
      <w:suppressAutoHyphens/>
    </w:pPr>
    <w:rPr>
      <w:sz w:val="24"/>
      <w:szCs w:val="24"/>
      <w:lang w:eastAsia="ar-SA"/>
    </w:rPr>
  </w:style>
  <w:style w:type="paragraph" w:styleId="Lbjegyzetszveg">
    <w:name w:val="footnote text"/>
    <w:basedOn w:val="Norml"/>
    <w:link w:val="LbjegyzetszvegChar"/>
    <w:uiPriority w:val="99"/>
    <w:semiHidden/>
    <w:unhideWhenUsed/>
    <w:rsid w:val="00DD0672"/>
    <w:rPr>
      <w:sz w:val="20"/>
      <w:szCs w:val="20"/>
    </w:rPr>
  </w:style>
  <w:style w:type="character" w:customStyle="1" w:styleId="LbjegyzetszvegChar">
    <w:name w:val="Lábjegyzetszöveg Char"/>
    <w:basedOn w:val="Bekezdsalapbettpusa"/>
    <w:link w:val="Lbjegyzetszveg"/>
    <w:uiPriority w:val="99"/>
    <w:semiHidden/>
    <w:rsid w:val="00DD0672"/>
    <w:rPr>
      <w:lang w:eastAsia="ar-SA"/>
    </w:rPr>
  </w:style>
  <w:style w:type="character" w:styleId="Lbjegyzet-hivatkozs">
    <w:name w:val="footnote reference"/>
    <w:basedOn w:val="Bekezdsalapbettpusa"/>
    <w:uiPriority w:val="99"/>
    <w:semiHidden/>
    <w:unhideWhenUsed/>
    <w:rsid w:val="00DD0672"/>
    <w:rPr>
      <w:vertAlign w:val="superscript"/>
    </w:rPr>
  </w:style>
  <w:style w:type="table" w:styleId="Rcsostblzat">
    <w:name w:val="Table Grid"/>
    <w:basedOn w:val="Normltblzat"/>
    <w:uiPriority w:val="59"/>
    <w:rsid w:val="005E6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1F22FE"/>
    <w:pPr>
      <w:ind w:left="720"/>
      <w:contextualSpacing/>
    </w:pPr>
  </w:style>
  <w:style w:type="character" w:customStyle="1" w:styleId="Cmsor3Char">
    <w:name w:val="Címsor 3 Char"/>
    <w:basedOn w:val="Bekezdsalapbettpusa"/>
    <w:link w:val="Cmsor3"/>
    <w:uiPriority w:val="9"/>
    <w:rsid w:val="0076205F"/>
    <w:rPr>
      <w:b/>
      <w:bCs/>
      <w:sz w:val="27"/>
      <w:szCs w:val="27"/>
    </w:rPr>
  </w:style>
  <w:style w:type="character" w:customStyle="1" w:styleId="avw">
    <w:name w:val="avw"/>
    <w:basedOn w:val="Bekezdsalapbettpusa"/>
    <w:rsid w:val="0076205F"/>
  </w:style>
  <w:style w:type="character" w:customStyle="1" w:styleId="gd">
    <w:name w:val="gd"/>
    <w:basedOn w:val="Bekezdsalapbettpusa"/>
    <w:rsid w:val="0076205F"/>
  </w:style>
  <w:style w:type="character" w:customStyle="1" w:styleId="go">
    <w:name w:val="go"/>
    <w:basedOn w:val="Bekezdsalapbettpusa"/>
    <w:rsid w:val="0076205F"/>
  </w:style>
  <w:style w:type="character" w:customStyle="1" w:styleId="g3">
    <w:name w:val="g3"/>
    <w:basedOn w:val="Bekezdsalapbettpusa"/>
    <w:rsid w:val="0076205F"/>
  </w:style>
  <w:style w:type="character" w:customStyle="1" w:styleId="hb">
    <w:name w:val="hb"/>
    <w:basedOn w:val="Bekezdsalapbettpusa"/>
    <w:rsid w:val="0076205F"/>
  </w:style>
  <w:style w:type="character" w:customStyle="1" w:styleId="g2">
    <w:name w:val="g2"/>
    <w:basedOn w:val="Bekezdsalapbettpusa"/>
    <w:rsid w:val="0076205F"/>
  </w:style>
  <w:style w:type="paragraph" w:styleId="Buborkszveg">
    <w:name w:val="Balloon Text"/>
    <w:basedOn w:val="Norml"/>
    <w:link w:val="BuborkszvegChar"/>
    <w:uiPriority w:val="99"/>
    <w:semiHidden/>
    <w:unhideWhenUsed/>
    <w:rsid w:val="0076205F"/>
    <w:rPr>
      <w:rFonts w:ascii="Tahoma" w:hAnsi="Tahoma" w:cs="Tahoma"/>
      <w:sz w:val="16"/>
      <w:szCs w:val="16"/>
    </w:rPr>
  </w:style>
  <w:style w:type="character" w:customStyle="1" w:styleId="BuborkszvegChar">
    <w:name w:val="Buborékszöveg Char"/>
    <w:basedOn w:val="Bekezdsalapbettpusa"/>
    <w:link w:val="Buborkszveg"/>
    <w:uiPriority w:val="99"/>
    <w:semiHidden/>
    <w:rsid w:val="0076205F"/>
    <w:rPr>
      <w:rFonts w:ascii="Tahoma" w:hAnsi="Tahoma" w:cs="Tahoma"/>
      <w:sz w:val="16"/>
      <w:szCs w:val="16"/>
      <w:lang w:eastAsia="ar-SA"/>
    </w:rPr>
  </w:style>
  <w:style w:type="character" w:customStyle="1" w:styleId="qu">
    <w:name w:val="qu"/>
    <w:basedOn w:val="Bekezdsalapbettpusa"/>
    <w:rsid w:val="001C5E83"/>
  </w:style>
  <w:style w:type="paragraph" w:styleId="lfej">
    <w:name w:val="header"/>
    <w:basedOn w:val="Norml"/>
    <w:link w:val="lfejChar"/>
    <w:uiPriority w:val="99"/>
    <w:unhideWhenUsed/>
    <w:rsid w:val="00B4516D"/>
    <w:pPr>
      <w:tabs>
        <w:tab w:val="center" w:pos="4536"/>
        <w:tab w:val="right" w:pos="9072"/>
      </w:tabs>
    </w:pPr>
  </w:style>
  <w:style w:type="character" w:customStyle="1" w:styleId="lfejChar">
    <w:name w:val="Élőfej Char"/>
    <w:basedOn w:val="Bekezdsalapbettpusa"/>
    <w:link w:val="lfej"/>
    <w:uiPriority w:val="99"/>
    <w:rsid w:val="00B4516D"/>
    <w:rPr>
      <w:sz w:val="24"/>
      <w:szCs w:val="24"/>
      <w:lang w:eastAsia="ar-SA"/>
    </w:rPr>
  </w:style>
  <w:style w:type="paragraph" w:styleId="llb">
    <w:name w:val="footer"/>
    <w:basedOn w:val="Norml"/>
    <w:link w:val="llbChar"/>
    <w:uiPriority w:val="99"/>
    <w:unhideWhenUsed/>
    <w:rsid w:val="00B4516D"/>
    <w:pPr>
      <w:tabs>
        <w:tab w:val="center" w:pos="4536"/>
        <w:tab w:val="right" w:pos="9072"/>
      </w:tabs>
    </w:pPr>
  </w:style>
  <w:style w:type="character" w:customStyle="1" w:styleId="llbChar">
    <w:name w:val="Élőláb Char"/>
    <w:basedOn w:val="Bekezdsalapbettpusa"/>
    <w:link w:val="llb"/>
    <w:uiPriority w:val="99"/>
    <w:rsid w:val="00B4516D"/>
    <w:rPr>
      <w:sz w:val="24"/>
      <w:szCs w:val="24"/>
      <w:lang w:eastAsia="ar-SA"/>
    </w:rPr>
  </w:style>
  <w:style w:type="character" w:styleId="Hiperhivatkozs">
    <w:name w:val="Hyperlink"/>
    <w:basedOn w:val="Bekezdsalapbettpusa"/>
    <w:uiPriority w:val="99"/>
    <w:semiHidden/>
    <w:unhideWhenUsed/>
    <w:rsid w:val="00F23E76"/>
    <w:rPr>
      <w:color w:val="0000FF"/>
      <w:u w:val="single"/>
    </w:rPr>
  </w:style>
  <w:style w:type="character" w:customStyle="1" w:styleId="Cmsor2Char">
    <w:name w:val="Címsor 2 Char"/>
    <w:basedOn w:val="Bekezdsalapbettpusa"/>
    <w:link w:val="Cmsor2"/>
    <w:semiHidden/>
    <w:rsid w:val="00FE4FA1"/>
    <w:rPr>
      <w:rFonts w:asciiTheme="majorHAnsi" w:eastAsiaTheme="majorEastAsia" w:hAnsiTheme="majorHAnsi" w:cstheme="majorBidi"/>
      <w:color w:val="365F91" w:themeColor="accent1" w:themeShade="BF"/>
      <w:sz w:val="26"/>
      <w:szCs w:val="26"/>
      <w:lang w:eastAsia="ar-SA"/>
    </w:rPr>
  </w:style>
  <w:style w:type="paragraph" w:styleId="NormlWeb">
    <w:name w:val="Normal (Web)"/>
    <w:basedOn w:val="Norml"/>
    <w:uiPriority w:val="99"/>
    <w:unhideWhenUsed/>
    <w:rsid w:val="00AA7BFB"/>
    <w:pPr>
      <w:suppressAutoHyphens w:val="0"/>
      <w:spacing w:before="100" w:beforeAutospacing="1" w:after="100" w:afterAutospacing="1"/>
    </w:pPr>
    <w:rPr>
      <w:lang w:eastAsia="hu-HU"/>
    </w:rPr>
  </w:style>
  <w:style w:type="character" w:customStyle="1" w:styleId="NincstrkzChar">
    <w:name w:val="Nincs térköz Char"/>
    <w:link w:val="Nincstrkz"/>
    <w:uiPriority w:val="1"/>
    <w:rsid w:val="00AA7BF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720">
      <w:bodyDiv w:val="1"/>
      <w:marLeft w:val="0"/>
      <w:marRight w:val="0"/>
      <w:marTop w:val="0"/>
      <w:marBottom w:val="0"/>
      <w:divBdr>
        <w:top w:val="none" w:sz="0" w:space="0" w:color="auto"/>
        <w:left w:val="none" w:sz="0" w:space="0" w:color="auto"/>
        <w:bottom w:val="none" w:sz="0" w:space="0" w:color="auto"/>
        <w:right w:val="none" w:sz="0" w:space="0" w:color="auto"/>
      </w:divBdr>
    </w:div>
    <w:div w:id="369843874">
      <w:bodyDiv w:val="1"/>
      <w:marLeft w:val="0"/>
      <w:marRight w:val="0"/>
      <w:marTop w:val="0"/>
      <w:marBottom w:val="0"/>
      <w:divBdr>
        <w:top w:val="none" w:sz="0" w:space="0" w:color="auto"/>
        <w:left w:val="none" w:sz="0" w:space="0" w:color="auto"/>
        <w:bottom w:val="none" w:sz="0" w:space="0" w:color="auto"/>
        <w:right w:val="none" w:sz="0" w:space="0" w:color="auto"/>
      </w:divBdr>
    </w:div>
    <w:div w:id="665746176">
      <w:bodyDiv w:val="1"/>
      <w:marLeft w:val="0"/>
      <w:marRight w:val="0"/>
      <w:marTop w:val="0"/>
      <w:marBottom w:val="0"/>
      <w:divBdr>
        <w:top w:val="none" w:sz="0" w:space="0" w:color="auto"/>
        <w:left w:val="none" w:sz="0" w:space="0" w:color="auto"/>
        <w:bottom w:val="none" w:sz="0" w:space="0" w:color="auto"/>
        <w:right w:val="none" w:sz="0" w:space="0" w:color="auto"/>
      </w:divBdr>
      <w:divsChild>
        <w:div w:id="1767270486">
          <w:marLeft w:val="0"/>
          <w:marRight w:val="0"/>
          <w:marTop w:val="0"/>
          <w:marBottom w:val="0"/>
          <w:divBdr>
            <w:top w:val="none" w:sz="0" w:space="0" w:color="auto"/>
            <w:left w:val="none" w:sz="0" w:space="0" w:color="auto"/>
            <w:bottom w:val="none" w:sz="0" w:space="0" w:color="auto"/>
            <w:right w:val="none" w:sz="0" w:space="0" w:color="auto"/>
          </w:divBdr>
        </w:div>
        <w:div w:id="1559320936">
          <w:marLeft w:val="0"/>
          <w:marRight w:val="0"/>
          <w:marTop w:val="0"/>
          <w:marBottom w:val="0"/>
          <w:divBdr>
            <w:top w:val="none" w:sz="0" w:space="0" w:color="auto"/>
            <w:left w:val="none" w:sz="0" w:space="0" w:color="auto"/>
            <w:bottom w:val="none" w:sz="0" w:space="0" w:color="auto"/>
            <w:right w:val="none" w:sz="0" w:space="0" w:color="auto"/>
          </w:divBdr>
        </w:div>
        <w:div w:id="285279653">
          <w:marLeft w:val="0"/>
          <w:marRight w:val="0"/>
          <w:marTop w:val="0"/>
          <w:marBottom w:val="0"/>
          <w:divBdr>
            <w:top w:val="none" w:sz="0" w:space="0" w:color="auto"/>
            <w:left w:val="none" w:sz="0" w:space="0" w:color="auto"/>
            <w:bottom w:val="none" w:sz="0" w:space="0" w:color="auto"/>
            <w:right w:val="none" w:sz="0" w:space="0" w:color="auto"/>
          </w:divBdr>
        </w:div>
        <w:div w:id="216626372">
          <w:marLeft w:val="0"/>
          <w:marRight w:val="0"/>
          <w:marTop w:val="0"/>
          <w:marBottom w:val="0"/>
          <w:divBdr>
            <w:top w:val="none" w:sz="0" w:space="0" w:color="auto"/>
            <w:left w:val="none" w:sz="0" w:space="0" w:color="auto"/>
            <w:bottom w:val="none" w:sz="0" w:space="0" w:color="auto"/>
            <w:right w:val="none" w:sz="0" w:space="0" w:color="auto"/>
          </w:divBdr>
        </w:div>
      </w:divsChild>
    </w:div>
    <w:div w:id="1006520443">
      <w:bodyDiv w:val="1"/>
      <w:marLeft w:val="0"/>
      <w:marRight w:val="0"/>
      <w:marTop w:val="0"/>
      <w:marBottom w:val="0"/>
      <w:divBdr>
        <w:top w:val="none" w:sz="0" w:space="0" w:color="auto"/>
        <w:left w:val="none" w:sz="0" w:space="0" w:color="auto"/>
        <w:bottom w:val="none" w:sz="0" w:space="0" w:color="auto"/>
        <w:right w:val="none" w:sz="0" w:space="0" w:color="auto"/>
      </w:divBdr>
      <w:divsChild>
        <w:div w:id="1071731009">
          <w:marLeft w:val="0"/>
          <w:marRight w:val="0"/>
          <w:marTop w:val="0"/>
          <w:marBottom w:val="0"/>
          <w:divBdr>
            <w:top w:val="none" w:sz="0" w:space="0" w:color="auto"/>
            <w:left w:val="none" w:sz="0" w:space="0" w:color="auto"/>
            <w:bottom w:val="none" w:sz="0" w:space="0" w:color="auto"/>
            <w:right w:val="none" w:sz="0" w:space="0" w:color="auto"/>
          </w:divBdr>
          <w:divsChild>
            <w:div w:id="1506675591">
              <w:marLeft w:val="0"/>
              <w:marRight w:val="0"/>
              <w:marTop w:val="0"/>
              <w:marBottom w:val="0"/>
              <w:divBdr>
                <w:top w:val="single" w:sz="2" w:space="0" w:color="EFEFEF"/>
                <w:left w:val="none" w:sz="0" w:space="0" w:color="auto"/>
                <w:bottom w:val="none" w:sz="0" w:space="0" w:color="auto"/>
                <w:right w:val="none" w:sz="0" w:space="0" w:color="auto"/>
              </w:divBdr>
              <w:divsChild>
                <w:div w:id="1753744350">
                  <w:marLeft w:val="0"/>
                  <w:marRight w:val="0"/>
                  <w:marTop w:val="0"/>
                  <w:marBottom w:val="0"/>
                  <w:divBdr>
                    <w:top w:val="single" w:sz="4" w:space="0" w:color="D8D8D8"/>
                    <w:left w:val="none" w:sz="0" w:space="0" w:color="auto"/>
                    <w:bottom w:val="none" w:sz="0" w:space="0" w:color="D8D8D8"/>
                    <w:right w:val="none" w:sz="0" w:space="0" w:color="auto"/>
                  </w:divBdr>
                  <w:divsChild>
                    <w:div w:id="1708482302">
                      <w:marLeft w:val="0"/>
                      <w:marRight w:val="0"/>
                      <w:marTop w:val="0"/>
                      <w:marBottom w:val="0"/>
                      <w:divBdr>
                        <w:top w:val="none" w:sz="0" w:space="0" w:color="auto"/>
                        <w:left w:val="none" w:sz="0" w:space="0" w:color="auto"/>
                        <w:bottom w:val="none" w:sz="0" w:space="0" w:color="auto"/>
                        <w:right w:val="none" w:sz="0" w:space="0" w:color="auto"/>
                      </w:divBdr>
                      <w:divsChild>
                        <w:div w:id="307167975">
                          <w:marLeft w:val="0"/>
                          <w:marRight w:val="0"/>
                          <w:marTop w:val="0"/>
                          <w:marBottom w:val="0"/>
                          <w:divBdr>
                            <w:top w:val="none" w:sz="0" w:space="0" w:color="auto"/>
                            <w:left w:val="none" w:sz="0" w:space="0" w:color="auto"/>
                            <w:bottom w:val="none" w:sz="0" w:space="0" w:color="auto"/>
                            <w:right w:val="none" w:sz="0" w:space="0" w:color="auto"/>
                          </w:divBdr>
                          <w:divsChild>
                            <w:div w:id="1917477682">
                              <w:marLeft w:val="0"/>
                              <w:marRight w:val="0"/>
                              <w:marTop w:val="0"/>
                              <w:marBottom w:val="0"/>
                              <w:divBdr>
                                <w:top w:val="none" w:sz="0" w:space="0" w:color="auto"/>
                                <w:left w:val="none" w:sz="0" w:space="0" w:color="auto"/>
                                <w:bottom w:val="none" w:sz="0" w:space="0" w:color="auto"/>
                                <w:right w:val="none" w:sz="0" w:space="0" w:color="auto"/>
                              </w:divBdr>
                              <w:divsChild>
                                <w:div w:id="1774741577">
                                  <w:marLeft w:val="0"/>
                                  <w:marRight w:val="0"/>
                                  <w:marTop w:val="0"/>
                                  <w:marBottom w:val="0"/>
                                  <w:divBdr>
                                    <w:top w:val="none" w:sz="0" w:space="0" w:color="auto"/>
                                    <w:left w:val="none" w:sz="0" w:space="0" w:color="auto"/>
                                    <w:bottom w:val="none" w:sz="0" w:space="0" w:color="auto"/>
                                    <w:right w:val="none" w:sz="0" w:space="0" w:color="auto"/>
                                  </w:divBdr>
                                  <w:divsChild>
                                    <w:div w:id="236406315">
                                      <w:marLeft w:val="376"/>
                                      <w:marRight w:val="0"/>
                                      <w:marTop w:val="0"/>
                                      <w:marBottom w:val="0"/>
                                      <w:divBdr>
                                        <w:top w:val="none" w:sz="0" w:space="0" w:color="auto"/>
                                        <w:left w:val="none" w:sz="0" w:space="0" w:color="auto"/>
                                        <w:bottom w:val="none" w:sz="0" w:space="0" w:color="auto"/>
                                        <w:right w:val="none" w:sz="0" w:space="0" w:color="auto"/>
                                      </w:divBdr>
                                      <w:divsChild>
                                        <w:div w:id="2053337492">
                                          <w:marLeft w:val="0"/>
                                          <w:marRight w:val="188"/>
                                          <w:marTop w:val="63"/>
                                          <w:marBottom w:val="0"/>
                                          <w:divBdr>
                                            <w:top w:val="none" w:sz="0" w:space="0" w:color="auto"/>
                                            <w:left w:val="none" w:sz="0" w:space="0" w:color="auto"/>
                                            <w:bottom w:val="none" w:sz="0" w:space="0" w:color="auto"/>
                                            <w:right w:val="none" w:sz="0" w:space="0" w:color="auto"/>
                                          </w:divBdr>
                                          <w:divsChild>
                                            <w:div w:id="476606251">
                                              <w:marLeft w:val="0"/>
                                              <w:marRight w:val="0"/>
                                              <w:marTop w:val="0"/>
                                              <w:marBottom w:val="0"/>
                                              <w:divBdr>
                                                <w:top w:val="none" w:sz="0" w:space="0" w:color="auto"/>
                                                <w:left w:val="none" w:sz="0" w:space="0" w:color="auto"/>
                                                <w:bottom w:val="none" w:sz="0" w:space="0" w:color="auto"/>
                                                <w:right w:val="none" w:sz="0" w:space="0" w:color="auto"/>
                                              </w:divBdr>
                                            </w:div>
                                          </w:divsChild>
                                        </w:div>
                                        <w:div w:id="1280407190">
                                          <w:marLeft w:val="0"/>
                                          <w:marRight w:val="0"/>
                                          <w:marTop w:val="188"/>
                                          <w:marBottom w:val="188"/>
                                          <w:divBdr>
                                            <w:top w:val="none" w:sz="0" w:space="0" w:color="auto"/>
                                            <w:left w:val="none" w:sz="0" w:space="0" w:color="auto"/>
                                            <w:bottom w:val="none" w:sz="0" w:space="0" w:color="auto"/>
                                            <w:right w:val="none" w:sz="0" w:space="0" w:color="auto"/>
                                          </w:divBdr>
                                          <w:divsChild>
                                            <w:div w:id="253053622">
                                              <w:marLeft w:val="0"/>
                                              <w:marRight w:val="0"/>
                                              <w:marTop w:val="88"/>
                                              <w:marBottom w:val="88"/>
                                              <w:divBdr>
                                                <w:top w:val="none" w:sz="0" w:space="0" w:color="auto"/>
                                                <w:left w:val="none" w:sz="0" w:space="0" w:color="auto"/>
                                                <w:bottom w:val="none" w:sz="0" w:space="0" w:color="auto"/>
                                                <w:right w:val="none" w:sz="0" w:space="0" w:color="auto"/>
                                              </w:divBdr>
                                              <w:divsChild>
                                                <w:div w:id="1419474536">
                                                  <w:marLeft w:val="0"/>
                                                  <w:marRight w:val="0"/>
                                                  <w:marTop w:val="0"/>
                                                  <w:marBottom w:val="0"/>
                                                  <w:divBdr>
                                                    <w:top w:val="none" w:sz="0" w:space="0" w:color="auto"/>
                                                    <w:left w:val="none" w:sz="0" w:space="0" w:color="auto"/>
                                                    <w:bottom w:val="none" w:sz="0" w:space="0" w:color="auto"/>
                                                    <w:right w:val="none" w:sz="0" w:space="0" w:color="auto"/>
                                                  </w:divBdr>
                                                  <w:divsChild>
                                                    <w:div w:id="1559592552">
                                                      <w:marLeft w:val="0"/>
                                                      <w:marRight w:val="0"/>
                                                      <w:marTop w:val="0"/>
                                                      <w:marBottom w:val="0"/>
                                                      <w:divBdr>
                                                        <w:top w:val="none" w:sz="0" w:space="0" w:color="auto"/>
                                                        <w:left w:val="none" w:sz="0" w:space="0" w:color="auto"/>
                                                        <w:bottom w:val="none" w:sz="0" w:space="0" w:color="auto"/>
                                                        <w:right w:val="none" w:sz="0" w:space="0" w:color="auto"/>
                                                      </w:divBdr>
                                                    </w:div>
                                                    <w:div w:id="745954803">
                                                      <w:marLeft w:val="-13"/>
                                                      <w:marRight w:val="0"/>
                                                      <w:marTop w:val="0"/>
                                                      <w:marBottom w:val="0"/>
                                                      <w:divBdr>
                                                        <w:top w:val="none" w:sz="0" w:space="0" w:color="auto"/>
                                                        <w:left w:val="none" w:sz="0" w:space="0" w:color="auto"/>
                                                        <w:bottom w:val="none" w:sz="0" w:space="0" w:color="auto"/>
                                                        <w:right w:val="none" w:sz="0" w:space="0" w:color="auto"/>
                                                      </w:divBdr>
                                                      <w:divsChild>
                                                        <w:div w:id="704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181059">
          <w:marLeft w:val="0"/>
          <w:marRight w:val="0"/>
          <w:marTop w:val="0"/>
          <w:marBottom w:val="0"/>
          <w:divBdr>
            <w:top w:val="none" w:sz="0" w:space="0" w:color="auto"/>
            <w:left w:val="none" w:sz="0" w:space="0" w:color="auto"/>
            <w:bottom w:val="none" w:sz="0" w:space="0" w:color="auto"/>
            <w:right w:val="none" w:sz="0" w:space="0" w:color="auto"/>
          </w:divBdr>
          <w:divsChild>
            <w:div w:id="657685995">
              <w:marLeft w:val="0"/>
              <w:marRight w:val="0"/>
              <w:marTop w:val="0"/>
              <w:marBottom w:val="0"/>
              <w:divBdr>
                <w:top w:val="single" w:sz="2" w:space="0" w:color="EFEFEF"/>
                <w:left w:val="none" w:sz="0" w:space="0" w:color="auto"/>
                <w:bottom w:val="none" w:sz="0" w:space="0" w:color="auto"/>
                <w:right w:val="none" w:sz="0" w:space="0" w:color="auto"/>
              </w:divBdr>
              <w:divsChild>
                <w:div w:id="942540628">
                  <w:marLeft w:val="0"/>
                  <w:marRight w:val="0"/>
                  <w:marTop w:val="0"/>
                  <w:marBottom w:val="0"/>
                  <w:divBdr>
                    <w:top w:val="single" w:sz="4" w:space="0" w:color="D8D8D8"/>
                    <w:left w:val="none" w:sz="0" w:space="0" w:color="auto"/>
                    <w:bottom w:val="none" w:sz="0" w:space="0" w:color="D8D8D8"/>
                    <w:right w:val="none" w:sz="0" w:space="0" w:color="auto"/>
                  </w:divBdr>
                  <w:divsChild>
                    <w:div w:id="776943995">
                      <w:marLeft w:val="0"/>
                      <w:marRight w:val="0"/>
                      <w:marTop w:val="0"/>
                      <w:marBottom w:val="0"/>
                      <w:divBdr>
                        <w:top w:val="none" w:sz="0" w:space="0" w:color="auto"/>
                        <w:left w:val="none" w:sz="0" w:space="0" w:color="auto"/>
                        <w:bottom w:val="none" w:sz="0" w:space="0" w:color="auto"/>
                        <w:right w:val="none" w:sz="0" w:space="0" w:color="auto"/>
                      </w:divBdr>
                      <w:divsChild>
                        <w:div w:id="1924609966">
                          <w:marLeft w:val="0"/>
                          <w:marRight w:val="0"/>
                          <w:marTop w:val="0"/>
                          <w:marBottom w:val="0"/>
                          <w:divBdr>
                            <w:top w:val="none" w:sz="0" w:space="0" w:color="auto"/>
                            <w:left w:val="none" w:sz="0" w:space="0" w:color="auto"/>
                            <w:bottom w:val="none" w:sz="0" w:space="0" w:color="auto"/>
                            <w:right w:val="none" w:sz="0" w:space="0" w:color="auto"/>
                          </w:divBdr>
                          <w:divsChild>
                            <w:div w:id="559051940">
                              <w:marLeft w:val="0"/>
                              <w:marRight w:val="0"/>
                              <w:marTop w:val="0"/>
                              <w:marBottom w:val="0"/>
                              <w:divBdr>
                                <w:top w:val="none" w:sz="0" w:space="0" w:color="auto"/>
                                <w:left w:val="none" w:sz="0" w:space="0" w:color="auto"/>
                                <w:bottom w:val="none" w:sz="0" w:space="0" w:color="auto"/>
                                <w:right w:val="none" w:sz="0" w:space="0" w:color="auto"/>
                              </w:divBdr>
                              <w:divsChild>
                                <w:div w:id="1364596488">
                                  <w:marLeft w:val="0"/>
                                  <w:marRight w:val="0"/>
                                  <w:marTop w:val="0"/>
                                  <w:marBottom w:val="0"/>
                                  <w:divBdr>
                                    <w:top w:val="none" w:sz="0" w:space="0" w:color="auto"/>
                                    <w:left w:val="none" w:sz="0" w:space="0" w:color="auto"/>
                                    <w:bottom w:val="none" w:sz="0" w:space="0" w:color="auto"/>
                                    <w:right w:val="none" w:sz="0" w:space="0" w:color="auto"/>
                                  </w:divBdr>
                                  <w:divsChild>
                                    <w:div w:id="1415080703">
                                      <w:marLeft w:val="0"/>
                                      <w:marRight w:val="0"/>
                                      <w:marTop w:val="0"/>
                                      <w:marBottom w:val="0"/>
                                      <w:divBdr>
                                        <w:top w:val="none" w:sz="0" w:space="0" w:color="auto"/>
                                        <w:left w:val="none" w:sz="0" w:space="0" w:color="auto"/>
                                        <w:bottom w:val="none" w:sz="0" w:space="0" w:color="auto"/>
                                        <w:right w:val="none" w:sz="0" w:space="0" w:color="auto"/>
                                      </w:divBdr>
                                    </w:div>
                                  </w:divsChild>
                                </w:div>
                                <w:div w:id="1817723399">
                                  <w:marLeft w:val="376"/>
                                  <w:marRight w:val="0"/>
                                  <w:marTop w:val="0"/>
                                  <w:marBottom w:val="0"/>
                                  <w:divBdr>
                                    <w:top w:val="none" w:sz="0" w:space="0" w:color="auto"/>
                                    <w:left w:val="none" w:sz="0" w:space="0" w:color="auto"/>
                                    <w:bottom w:val="none" w:sz="0" w:space="0" w:color="auto"/>
                                    <w:right w:val="none" w:sz="0" w:space="0" w:color="auto"/>
                                  </w:divBdr>
                                  <w:divsChild>
                                    <w:div w:id="1142425164">
                                      <w:marLeft w:val="0"/>
                                      <w:marRight w:val="0"/>
                                      <w:marTop w:val="0"/>
                                      <w:marBottom w:val="0"/>
                                      <w:divBdr>
                                        <w:top w:val="none" w:sz="0" w:space="0" w:color="auto"/>
                                        <w:left w:val="none" w:sz="0" w:space="0" w:color="auto"/>
                                        <w:bottom w:val="none" w:sz="0" w:space="0" w:color="auto"/>
                                        <w:right w:val="none" w:sz="0" w:space="0" w:color="auto"/>
                                      </w:divBdr>
                                      <w:divsChild>
                                        <w:div w:id="447628154">
                                          <w:marLeft w:val="0"/>
                                          <w:marRight w:val="0"/>
                                          <w:marTop w:val="0"/>
                                          <w:marBottom w:val="0"/>
                                          <w:divBdr>
                                            <w:top w:val="none" w:sz="0" w:space="0" w:color="auto"/>
                                            <w:left w:val="none" w:sz="0" w:space="0" w:color="auto"/>
                                            <w:bottom w:val="none" w:sz="0" w:space="0" w:color="auto"/>
                                            <w:right w:val="none" w:sz="0" w:space="0" w:color="auto"/>
                                          </w:divBdr>
                                          <w:divsChild>
                                            <w:div w:id="249430494">
                                              <w:marLeft w:val="0"/>
                                              <w:marRight w:val="0"/>
                                              <w:marTop w:val="0"/>
                                              <w:marBottom w:val="0"/>
                                              <w:divBdr>
                                                <w:top w:val="none" w:sz="0" w:space="0" w:color="auto"/>
                                                <w:left w:val="none" w:sz="0" w:space="0" w:color="auto"/>
                                                <w:bottom w:val="none" w:sz="0" w:space="0" w:color="auto"/>
                                                <w:right w:val="none" w:sz="0" w:space="0" w:color="auto"/>
                                              </w:divBdr>
                                            </w:div>
                                          </w:divsChild>
                                        </w:div>
                                        <w:div w:id="719786010">
                                          <w:marLeft w:val="-13"/>
                                          <w:marRight w:val="0"/>
                                          <w:marTop w:val="0"/>
                                          <w:marBottom w:val="0"/>
                                          <w:divBdr>
                                            <w:top w:val="none" w:sz="0" w:space="0" w:color="auto"/>
                                            <w:left w:val="none" w:sz="0" w:space="0" w:color="auto"/>
                                            <w:bottom w:val="none" w:sz="0" w:space="0" w:color="auto"/>
                                            <w:right w:val="none" w:sz="0" w:space="0" w:color="auto"/>
                                          </w:divBdr>
                                        </w:div>
                                        <w:div w:id="1256208602">
                                          <w:marLeft w:val="0"/>
                                          <w:marRight w:val="0"/>
                                          <w:marTop w:val="0"/>
                                          <w:marBottom w:val="0"/>
                                          <w:divBdr>
                                            <w:top w:val="none" w:sz="0" w:space="0" w:color="auto"/>
                                            <w:left w:val="none" w:sz="0" w:space="0" w:color="auto"/>
                                            <w:bottom w:val="none" w:sz="0" w:space="0" w:color="auto"/>
                                            <w:right w:val="none" w:sz="0" w:space="0" w:color="auto"/>
                                          </w:divBdr>
                                        </w:div>
                                        <w:div w:id="772164131">
                                          <w:marLeft w:val="63"/>
                                          <w:marRight w:val="0"/>
                                          <w:marTop w:val="0"/>
                                          <w:marBottom w:val="0"/>
                                          <w:divBdr>
                                            <w:top w:val="none" w:sz="0" w:space="0" w:color="auto"/>
                                            <w:left w:val="none" w:sz="0" w:space="0" w:color="auto"/>
                                            <w:bottom w:val="none" w:sz="0" w:space="0" w:color="auto"/>
                                            <w:right w:val="none" w:sz="0" w:space="0" w:color="auto"/>
                                          </w:divBdr>
                                        </w:div>
                                      </w:divsChild>
                                    </w:div>
                                    <w:div w:id="506673088">
                                      <w:marLeft w:val="0"/>
                                      <w:marRight w:val="188"/>
                                      <w:marTop w:val="63"/>
                                      <w:marBottom w:val="0"/>
                                      <w:divBdr>
                                        <w:top w:val="none" w:sz="0" w:space="0" w:color="auto"/>
                                        <w:left w:val="none" w:sz="0" w:space="0" w:color="auto"/>
                                        <w:bottom w:val="none" w:sz="0" w:space="0" w:color="auto"/>
                                        <w:right w:val="none" w:sz="0" w:space="0" w:color="auto"/>
                                      </w:divBdr>
                                      <w:divsChild>
                                        <w:div w:id="543060367">
                                          <w:marLeft w:val="0"/>
                                          <w:marRight w:val="0"/>
                                          <w:marTop w:val="0"/>
                                          <w:marBottom w:val="0"/>
                                          <w:divBdr>
                                            <w:top w:val="none" w:sz="0" w:space="0" w:color="auto"/>
                                            <w:left w:val="none" w:sz="0" w:space="0" w:color="auto"/>
                                            <w:bottom w:val="none" w:sz="0" w:space="0" w:color="auto"/>
                                            <w:right w:val="none" w:sz="0" w:space="0" w:color="auto"/>
                                          </w:divBdr>
                                          <w:divsChild>
                                            <w:div w:id="137116160">
                                              <w:marLeft w:val="0"/>
                                              <w:marRight w:val="0"/>
                                              <w:marTop w:val="0"/>
                                              <w:marBottom w:val="0"/>
                                              <w:divBdr>
                                                <w:top w:val="none" w:sz="0" w:space="0" w:color="auto"/>
                                                <w:left w:val="none" w:sz="0" w:space="0" w:color="auto"/>
                                                <w:bottom w:val="none" w:sz="0" w:space="0" w:color="auto"/>
                                                <w:right w:val="none" w:sz="0" w:space="0" w:color="auto"/>
                                              </w:divBdr>
                                              <w:divsChild>
                                                <w:div w:id="6960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884264">
      <w:bodyDiv w:val="1"/>
      <w:marLeft w:val="0"/>
      <w:marRight w:val="0"/>
      <w:marTop w:val="0"/>
      <w:marBottom w:val="0"/>
      <w:divBdr>
        <w:top w:val="none" w:sz="0" w:space="0" w:color="auto"/>
        <w:left w:val="none" w:sz="0" w:space="0" w:color="auto"/>
        <w:bottom w:val="none" w:sz="0" w:space="0" w:color="auto"/>
        <w:right w:val="none" w:sz="0" w:space="0" w:color="auto"/>
      </w:divBdr>
      <w:divsChild>
        <w:div w:id="916937293">
          <w:marLeft w:val="0"/>
          <w:marRight w:val="0"/>
          <w:marTop w:val="0"/>
          <w:marBottom w:val="0"/>
          <w:divBdr>
            <w:top w:val="none" w:sz="0" w:space="0" w:color="auto"/>
            <w:left w:val="none" w:sz="0" w:space="0" w:color="auto"/>
            <w:bottom w:val="none" w:sz="0" w:space="0" w:color="auto"/>
            <w:right w:val="none" w:sz="0" w:space="0" w:color="auto"/>
          </w:divBdr>
          <w:divsChild>
            <w:div w:id="637498472">
              <w:marLeft w:val="0"/>
              <w:marRight w:val="0"/>
              <w:marTop w:val="0"/>
              <w:marBottom w:val="0"/>
              <w:divBdr>
                <w:top w:val="none" w:sz="0" w:space="0" w:color="auto"/>
                <w:left w:val="none" w:sz="0" w:space="0" w:color="auto"/>
                <w:bottom w:val="none" w:sz="0" w:space="0" w:color="auto"/>
                <w:right w:val="none" w:sz="0" w:space="0" w:color="auto"/>
              </w:divBdr>
            </w:div>
            <w:div w:id="1765759787">
              <w:marLeft w:val="300"/>
              <w:marRight w:val="0"/>
              <w:marTop w:val="0"/>
              <w:marBottom w:val="0"/>
              <w:divBdr>
                <w:top w:val="none" w:sz="0" w:space="0" w:color="auto"/>
                <w:left w:val="none" w:sz="0" w:space="0" w:color="auto"/>
                <w:bottom w:val="none" w:sz="0" w:space="0" w:color="auto"/>
                <w:right w:val="none" w:sz="0" w:space="0" w:color="auto"/>
              </w:divBdr>
            </w:div>
            <w:div w:id="890001360">
              <w:marLeft w:val="300"/>
              <w:marRight w:val="0"/>
              <w:marTop w:val="0"/>
              <w:marBottom w:val="0"/>
              <w:divBdr>
                <w:top w:val="none" w:sz="0" w:space="0" w:color="auto"/>
                <w:left w:val="none" w:sz="0" w:space="0" w:color="auto"/>
                <w:bottom w:val="none" w:sz="0" w:space="0" w:color="auto"/>
                <w:right w:val="none" w:sz="0" w:space="0" w:color="auto"/>
              </w:divBdr>
            </w:div>
            <w:div w:id="1984918857">
              <w:marLeft w:val="300"/>
              <w:marRight w:val="0"/>
              <w:marTop w:val="0"/>
              <w:marBottom w:val="0"/>
              <w:divBdr>
                <w:top w:val="none" w:sz="0" w:space="0" w:color="auto"/>
                <w:left w:val="none" w:sz="0" w:space="0" w:color="auto"/>
                <w:bottom w:val="none" w:sz="0" w:space="0" w:color="auto"/>
                <w:right w:val="none" w:sz="0" w:space="0" w:color="auto"/>
              </w:divBdr>
            </w:div>
            <w:div w:id="517159594">
              <w:marLeft w:val="0"/>
              <w:marRight w:val="0"/>
              <w:marTop w:val="0"/>
              <w:marBottom w:val="0"/>
              <w:divBdr>
                <w:top w:val="none" w:sz="0" w:space="0" w:color="auto"/>
                <w:left w:val="none" w:sz="0" w:space="0" w:color="auto"/>
                <w:bottom w:val="none" w:sz="0" w:space="0" w:color="auto"/>
                <w:right w:val="none" w:sz="0" w:space="0" w:color="auto"/>
              </w:divBdr>
            </w:div>
            <w:div w:id="859590448">
              <w:marLeft w:val="60"/>
              <w:marRight w:val="0"/>
              <w:marTop w:val="0"/>
              <w:marBottom w:val="0"/>
              <w:divBdr>
                <w:top w:val="none" w:sz="0" w:space="0" w:color="auto"/>
                <w:left w:val="none" w:sz="0" w:space="0" w:color="auto"/>
                <w:bottom w:val="none" w:sz="0" w:space="0" w:color="auto"/>
                <w:right w:val="none" w:sz="0" w:space="0" w:color="auto"/>
              </w:divBdr>
            </w:div>
          </w:divsChild>
        </w:div>
        <w:div w:id="1353334323">
          <w:marLeft w:val="0"/>
          <w:marRight w:val="0"/>
          <w:marTop w:val="0"/>
          <w:marBottom w:val="0"/>
          <w:divBdr>
            <w:top w:val="none" w:sz="0" w:space="0" w:color="auto"/>
            <w:left w:val="none" w:sz="0" w:space="0" w:color="auto"/>
            <w:bottom w:val="none" w:sz="0" w:space="0" w:color="auto"/>
            <w:right w:val="none" w:sz="0" w:space="0" w:color="auto"/>
          </w:divBdr>
          <w:divsChild>
            <w:div w:id="99685990">
              <w:marLeft w:val="0"/>
              <w:marRight w:val="0"/>
              <w:marTop w:val="120"/>
              <w:marBottom w:val="0"/>
              <w:divBdr>
                <w:top w:val="none" w:sz="0" w:space="0" w:color="auto"/>
                <w:left w:val="none" w:sz="0" w:space="0" w:color="auto"/>
                <w:bottom w:val="none" w:sz="0" w:space="0" w:color="auto"/>
                <w:right w:val="none" w:sz="0" w:space="0" w:color="auto"/>
              </w:divBdr>
              <w:divsChild>
                <w:div w:id="707920876">
                  <w:marLeft w:val="0"/>
                  <w:marRight w:val="0"/>
                  <w:marTop w:val="0"/>
                  <w:marBottom w:val="0"/>
                  <w:divBdr>
                    <w:top w:val="none" w:sz="0" w:space="0" w:color="auto"/>
                    <w:left w:val="none" w:sz="0" w:space="0" w:color="auto"/>
                    <w:bottom w:val="none" w:sz="0" w:space="0" w:color="auto"/>
                    <w:right w:val="none" w:sz="0" w:space="0" w:color="auto"/>
                  </w:divBdr>
                  <w:divsChild>
                    <w:div w:id="276182401">
                      <w:marLeft w:val="0"/>
                      <w:marRight w:val="0"/>
                      <w:marTop w:val="0"/>
                      <w:marBottom w:val="0"/>
                      <w:divBdr>
                        <w:top w:val="none" w:sz="0" w:space="0" w:color="auto"/>
                        <w:left w:val="none" w:sz="0" w:space="0" w:color="auto"/>
                        <w:bottom w:val="none" w:sz="0" w:space="0" w:color="auto"/>
                        <w:right w:val="none" w:sz="0" w:space="0" w:color="auto"/>
                      </w:divBdr>
                      <w:divsChild>
                        <w:div w:id="1404254983">
                          <w:marLeft w:val="0"/>
                          <w:marRight w:val="0"/>
                          <w:marTop w:val="0"/>
                          <w:marBottom w:val="0"/>
                          <w:divBdr>
                            <w:top w:val="none" w:sz="0" w:space="0" w:color="auto"/>
                            <w:left w:val="none" w:sz="0" w:space="0" w:color="auto"/>
                            <w:bottom w:val="none" w:sz="0" w:space="0" w:color="auto"/>
                            <w:right w:val="none" w:sz="0" w:space="0" w:color="auto"/>
                          </w:divBdr>
                        </w:div>
                        <w:div w:id="42800817">
                          <w:marLeft w:val="0"/>
                          <w:marRight w:val="0"/>
                          <w:marTop w:val="0"/>
                          <w:marBottom w:val="0"/>
                          <w:divBdr>
                            <w:top w:val="none" w:sz="0" w:space="0" w:color="auto"/>
                            <w:left w:val="none" w:sz="0" w:space="0" w:color="auto"/>
                            <w:bottom w:val="none" w:sz="0" w:space="0" w:color="auto"/>
                            <w:right w:val="none" w:sz="0" w:space="0" w:color="auto"/>
                          </w:divBdr>
                        </w:div>
                        <w:div w:id="356279875">
                          <w:marLeft w:val="0"/>
                          <w:marRight w:val="0"/>
                          <w:marTop w:val="0"/>
                          <w:marBottom w:val="0"/>
                          <w:divBdr>
                            <w:top w:val="none" w:sz="0" w:space="0" w:color="auto"/>
                            <w:left w:val="none" w:sz="0" w:space="0" w:color="auto"/>
                            <w:bottom w:val="none" w:sz="0" w:space="0" w:color="auto"/>
                            <w:right w:val="none" w:sz="0" w:space="0" w:color="auto"/>
                          </w:divBdr>
                        </w:div>
                        <w:div w:id="1043869188">
                          <w:marLeft w:val="0"/>
                          <w:marRight w:val="0"/>
                          <w:marTop w:val="0"/>
                          <w:marBottom w:val="0"/>
                          <w:divBdr>
                            <w:top w:val="none" w:sz="0" w:space="0" w:color="auto"/>
                            <w:left w:val="none" w:sz="0" w:space="0" w:color="auto"/>
                            <w:bottom w:val="none" w:sz="0" w:space="0" w:color="auto"/>
                            <w:right w:val="none" w:sz="0" w:space="0" w:color="auto"/>
                          </w:divBdr>
                        </w:div>
                        <w:div w:id="1433668514">
                          <w:marLeft w:val="0"/>
                          <w:marRight w:val="0"/>
                          <w:marTop w:val="0"/>
                          <w:marBottom w:val="0"/>
                          <w:divBdr>
                            <w:top w:val="none" w:sz="0" w:space="0" w:color="auto"/>
                            <w:left w:val="none" w:sz="0" w:space="0" w:color="auto"/>
                            <w:bottom w:val="none" w:sz="0" w:space="0" w:color="auto"/>
                            <w:right w:val="none" w:sz="0" w:space="0" w:color="auto"/>
                          </w:divBdr>
                        </w:div>
                        <w:div w:id="586765872">
                          <w:marLeft w:val="0"/>
                          <w:marRight w:val="0"/>
                          <w:marTop w:val="0"/>
                          <w:marBottom w:val="0"/>
                          <w:divBdr>
                            <w:top w:val="none" w:sz="0" w:space="0" w:color="auto"/>
                            <w:left w:val="none" w:sz="0" w:space="0" w:color="auto"/>
                            <w:bottom w:val="none" w:sz="0" w:space="0" w:color="auto"/>
                            <w:right w:val="none" w:sz="0" w:space="0" w:color="auto"/>
                          </w:divBdr>
                          <w:divsChild>
                            <w:div w:id="1517695382">
                              <w:marLeft w:val="0"/>
                              <w:marRight w:val="0"/>
                              <w:marTop w:val="0"/>
                              <w:marBottom w:val="0"/>
                              <w:divBdr>
                                <w:top w:val="none" w:sz="0" w:space="0" w:color="auto"/>
                                <w:left w:val="none" w:sz="0" w:space="0" w:color="auto"/>
                                <w:bottom w:val="none" w:sz="0" w:space="0" w:color="auto"/>
                                <w:right w:val="none" w:sz="0" w:space="0" w:color="auto"/>
                              </w:divBdr>
                            </w:div>
                            <w:div w:id="1646542298">
                              <w:marLeft w:val="0"/>
                              <w:marRight w:val="0"/>
                              <w:marTop w:val="0"/>
                              <w:marBottom w:val="0"/>
                              <w:divBdr>
                                <w:top w:val="none" w:sz="0" w:space="0" w:color="auto"/>
                                <w:left w:val="none" w:sz="0" w:space="0" w:color="auto"/>
                                <w:bottom w:val="none" w:sz="0" w:space="0" w:color="auto"/>
                                <w:right w:val="none" w:sz="0" w:space="0" w:color="auto"/>
                              </w:divBdr>
                            </w:div>
                            <w:div w:id="1968124062">
                              <w:marLeft w:val="0"/>
                              <w:marRight w:val="0"/>
                              <w:marTop w:val="0"/>
                              <w:marBottom w:val="0"/>
                              <w:divBdr>
                                <w:top w:val="none" w:sz="0" w:space="0" w:color="auto"/>
                                <w:left w:val="none" w:sz="0" w:space="0" w:color="auto"/>
                                <w:bottom w:val="none" w:sz="0" w:space="0" w:color="auto"/>
                                <w:right w:val="none" w:sz="0" w:space="0" w:color="auto"/>
                              </w:divBdr>
                            </w:div>
                            <w:div w:id="1081951236">
                              <w:marLeft w:val="0"/>
                              <w:marRight w:val="0"/>
                              <w:marTop w:val="0"/>
                              <w:marBottom w:val="0"/>
                              <w:divBdr>
                                <w:top w:val="none" w:sz="0" w:space="0" w:color="auto"/>
                                <w:left w:val="none" w:sz="0" w:space="0" w:color="auto"/>
                                <w:bottom w:val="none" w:sz="0" w:space="0" w:color="auto"/>
                                <w:right w:val="none" w:sz="0" w:space="0" w:color="auto"/>
                              </w:divBdr>
                            </w:div>
                            <w:div w:id="1891570454">
                              <w:marLeft w:val="0"/>
                              <w:marRight w:val="0"/>
                              <w:marTop w:val="0"/>
                              <w:marBottom w:val="0"/>
                              <w:divBdr>
                                <w:top w:val="none" w:sz="0" w:space="0" w:color="auto"/>
                                <w:left w:val="none" w:sz="0" w:space="0" w:color="auto"/>
                                <w:bottom w:val="none" w:sz="0" w:space="0" w:color="auto"/>
                                <w:right w:val="none" w:sz="0" w:space="0" w:color="auto"/>
                              </w:divBdr>
                            </w:div>
                            <w:div w:id="94504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986178">
      <w:bodyDiv w:val="1"/>
      <w:marLeft w:val="0"/>
      <w:marRight w:val="0"/>
      <w:marTop w:val="0"/>
      <w:marBottom w:val="0"/>
      <w:divBdr>
        <w:top w:val="none" w:sz="0" w:space="0" w:color="auto"/>
        <w:left w:val="none" w:sz="0" w:space="0" w:color="auto"/>
        <w:bottom w:val="none" w:sz="0" w:space="0" w:color="auto"/>
        <w:right w:val="none" w:sz="0" w:space="0" w:color="auto"/>
      </w:divBdr>
      <w:divsChild>
        <w:div w:id="1965888995">
          <w:marLeft w:val="0"/>
          <w:marRight w:val="0"/>
          <w:marTop w:val="0"/>
          <w:marBottom w:val="0"/>
          <w:divBdr>
            <w:top w:val="none" w:sz="0" w:space="0" w:color="auto"/>
            <w:left w:val="none" w:sz="0" w:space="0" w:color="auto"/>
            <w:bottom w:val="none" w:sz="0" w:space="0" w:color="auto"/>
            <w:right w:val="none" w:sz="0" w:space="0" w:color="auto"/>
          </w:divBdr>
          <w:divsChild>
            <w:div w:id="130095205">
              <w:marLeft w:val="0"/>
              <w:marRight w:val="0"/>
              <w:marTop w:val="0"/>
              <w:marBottom w:val="0"/>
              <w:divBdr>
                <w:top w:val="none" w:sz="0" w:space="0" w:color="auto"/>
                <w:left w:val="none" w:sz="0" w:space="0" w:color="auto"/>
                <w:bottom w:val="none" w:sz="0" w:space="0" w:color="auto"/>
                <w:right w:val="none" w:sz="0" w:space="0" w:color="auto"/>
              </w:divBdr>
              <w:divsChild>
                <w:div w:id="1025522589">
                  <w:marLeft w:val="0"/>
                  <w:marRight w:val="0"/>
                  <w:marTop w:val="0"/>
                  <w:marBottom w:val="0"/>
                  <w:divBdr>
                    <w:top w:val="none" w:sz="0" w:space="0" w:color="auto"/>
                    <w:left w:val="none" w:sz="0" w:space="0" w:color="auto"/>
                    <w:bottom w:val="none" w:sz="0" w:space="0" w:color="auto"/>
                    <w:right w:val="none" w:sz="0" w:space="0" w:color="auto"/>
                  </w:divBdr>
                  <w:divsChild>
                    <w:div w:id="746652780">
                      <w:marLeft w:val="0"/>
                      <w:marRight w:val="0"/>
                      <w:marTop w:val="0"/>
                      <w:marBottom w:val="0"/>
                      <w:divBdr>
                        <w:top w:val="none" w:sz="0" w:space="0" w:color="auto"/>
                        <w:left w:val="none" w:sz="0" w:space="0" w:color="auto"/>
                        <w:bottom w:val="none" w:sz="0" w:space="0" w:color="auto"/>
                        <w:right w:val="none" w:sz="0" w:space="0" w:color="auto"/>
                      </w:divBdr>
                      <w:divsChild>
                        <w:div w:id="565994344">
                          <w:marLeft w:val="0"/>
                          <w:marRight w:val="90"/>
                          <w:marTop w:val="0"/>
                          <w:marBottom w:val="0"/>
                          <w:divBdr>
                            <w:top w:val="none" w:sz="0" w:space="0" w:color="auto"/>
                            <w:left w:val="none" w:sz="0" w:space="0" w:color="auto"/>
                            <w:bottom w:val="none" w:sz="0" w:space="0" w:color="auto"/>
                            <w:right w:val="none" w:sz="0" w:space="0" w:color="auto"/>
                          </w:divBdr>
                          <w:divsChild>
                            <w:div w:id="1837107602">
                              <w:marLeft w:val="0"/>
                              <w:marRight w:val="0"/>
                              <w:marTop w:val="0"/>
                              <w:marBottom w:val="0"/>
                              <w:divBdr>
                                <w:top w:val="none" w:sz="0" w:space="0" w:color="auto"/>
                                <w:left w:val="none" w:sz="0" w:space="0" w:color="auto"/>
                                <w:bottom w:val="none" w:sz="0" w:space="0" w:color="auto"/>
                                <w:right w:val="none" w:sz="0" w:space="0" w:color="auto"/>
                              </w:divBdr>
                            </w:div>
                            <w:div w:id="703678039">
                              <w:marLeft w:val="0"/>
                              <w:marRight w:val="0"/>
                              <w:marTop w:val="0"/>
                              <w:marBottom w:val="0"/>
                              <w:divBdr>
                                <w:top w:val="none" w:sz="0" w:space="0" w:color="auto"/>
                                <w:left w:val="none" w:sz="0" w:space="0" w:color="auto"/>
                                <w:bottom w:val="none" w:sz="0" w:space="0" w:color="auto"/>
                                <w:right w:val="none" w:sz="0" w:space="0" w:color="auto"/>
                              </w:divBdr>
                            </w:div>
                            <w:div w:id="6529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400448">
          <w:marLeft w:val="0"/>
          <w:marRight w:val="0"/>
          <w:marTop w:val="0"/>
          <w:marBottom w:val="0"/>
          <w:divBdr>
            <w:top w:val="none" w:sz="0" w:space="0" w:color="auto"/>
            <w:left w:val="none" w:sz="0" w:space="0" w:color="auto"/>
            <w:bottom w:val="none" w:sz="0" w:space="0" w:color="auto"/>
            <w:right w:val="none" w:sz="0" w:space="0" w:color="auto"/>
          </w:divBdr>
          <w:divsChild>
            <w:div w:id="1208109082">
              <w:marLeft w:val="0"/>
              <w:marRight w:val="0"/>
              <w:marTop w:val="0"/>
              <w:marBottom w:val="0"/>
              <w:divBdr>
                <w:top w:val="none" w:sz="0" w:space="0" w:color="auto"/>
                <w:left w:val="none" w:sz="0" w:space="0" w:color="auto"/>
                <w:bottom w:val="none" w:sz="0" w:space="0" w:color="auto"/>
                <w:right w:val="none" w:sz="0" w:space="0" w:color="auto"/>
              </w:divBdr>
              <w:divsChild>
                <w:div w:id="1578904237">
                  <w:marLeft w:val="0"/>
                  <w:marRight w:val="0"/>
                  <w:marTop w:val="0"/>
                  <w:marBottom w:val="0"/>
                  <w:divBdr>
                    <w:top w:val="none" w:sz="0" w:space="0" w:color="auto"/>
                    <w:left w:val="none" w:sz="0" w:space="0" w:color="auto"/>
                    <w:bottom w:val="none" w:sz="0" w:space="0" w:color="auto"/>
                    <w:right w:val="none" w:sz="0" w:space="0" w:color="auto"/>
                  </w:divBdr>
                  <w:divsChild>
                    <w:div w:id="375155578">
                      <w:marLeft w:val="0"/>
                      <w:marRight w:val="0"/>
                      <w:marTop w:val="0"/>
                      <w:marBottom w:val="0"/>
                      <w:divBdr>
                        <w:top w:val="single" w:sz="2" w:space="0" w:color="EFEFEF"/>
                        <w:left w:val="none" w:sz="0" w:space="0" w:color="auto"/>
                        <w:bottom w:val="none" w:sz="0" w:space="0" w:color="auto"/>
                        <w:right w:val="none" w:sz="0" w:space="0" w:color="auto"/>
                      </w:divBdr>
                      <w:divsChild>
                        <w:div w:id="164899280">
                          <w:marLeft w:val="0"/>
                          <w:marRight w:val="0"/>
                          <w:marTop w:val="0"/>
                          <w:marBottom w:val="0"/>
                          <w:divBdr>
                            <w:top w:val="none" w:sz="0" w:space="0" w:color="auto"/>
                            <w:left w:val="none" w:sz="0" w:space="0" w:color="auto"/>
                            <w:bottom w:val="none" w:sz="0" w:space="0" w:color="auto"/>
                            <w:right w:val="none" w:sz="0" w:space="0" w:color="auto"/>
                          </w:divBdr>
                          <w:divsChild>
                            <w:div w:id="350882477">
                              <w:marLeft w:val="0"/>
                              <w:marRight w:val="0"/>
                              <w:marTop w:val="0"/>
                              <w:marBottom w:val="0"/>
                              <w:divBdr>
                                <w:top w:val="none" w:sz="0" w:space="0" w:color="auto"/>
                                <w:left w:val="none" w:sz="0" w:space="0" w:color="auto"/>
                                <w:bottom w:val="none" w:sz="0" w:space="0" w:color="auto"/>
                                <w:right w:val="none" w:sz="0" w:space="0" w:color="auto"/>
                              </w:divBdr>
                              <w:divsChild>
                                <w:div w:id="1218080202">
                                  <w:marLeft w:val="0"/>
                                  <w:marRight w:val="0"/>
                                  <w:marTop w:val="0"/>
                                  <w:marBottom w:val="0"/>
                                  <w:divBdr>
                                    <w:top w:val="none" w:sz="0" w:space="0" w:color="auto"/>
                                    <w:left w:val="none" w:sz="0" w:space="0" w:color="auto"/>
                                    <w:bottom w:val="none" w:sz="0" w:space="0" w:color="auto"/>
                                    <w:right w:val="none" w:sz="0" w:space="0" w:color="auto"/>
                                  </w:divBdr>
                                  <w:divsChild>
                                    <w:div w:id="355733687">
                                      <w:marLeft w:val="0"/>
                                      <w:marRight w:val="0"/>
                                      <w:marTop w:val="0"/>
                                      <w:marBottom w:val="0"/>
                                      <w:divBdr>
                                        <w:top w:val="none" w:sz="0" w:space="0" w:color="auto"/>
                                        <w:left w:val="none" w:sz="0" w:space="0" w:color="auto"/>
                                        <w:bottom w:val="none" w:sz="0" w:space="0" w:color="auto"/>
                                        <w:right w:val="none" w:sz="0" w:space="0" w:color="auto"/>
                                      </w:divBdr>
                                      <w:divsChild>
                                        <w:div w:id="888078589">
                                          <w:marLeft w:val="0"/>
                                          <w:marRight w:val="0"/>
                                          <w:marTop w:val="0"/>
                                          <w:marBottom w:val="0"/>
                                          <w:divBdr>
                                            <w:top w:val="none" w:sz="0" w:space="0" w:color="auto"/>
                                            <w:left w:val="none" w:sz="0" w:space="0" w:color="auto"/>
                                            <w:bottom w:val="none" w:sz="0" w:space="0" w:color="auto"/>
                                            <w:right w:val="none" w:sz="0" w:space="0" w:color="auto"/>
                                          </w:divBdr>
                                          <w:divsChild>
                                            <w:div w:id="571308065">
                                              <w:marLeft w:val="0"/>
                                              <w:marRight w:val="0"/>
                                              <w:marTop w:val="0"/>
                                              <w:marBottom w:val="0"/>
                                              <w:divBdr>
                                                <w:top w:val="none" w:sz="0" w:space="0" w:color="auto"/>
                                                <w:left w:val="none" w:sz="0" w:space="0" w:color="auto"/>
                                                <w:bottom w:val="none" w:sz="0" w:space="0" w:color="auto"/>
                                                <w:right w:val="none" w:sz="0" w:space="0" w:color="auto"/>
                                              </w:divBdr>
                                            </w:div>
                                          </w:divsChild>
                                        </w:div>
                                        <w:div w:id="1030649244">
                                          <w:marLeft w:val="0"/>
                                          <w:marRight w:val="0"/>
                                          <w:marTop w:val="0"/>
                                          <w:marBottom w:val="0"/>
                                          <w:divBdr>
                                            <w:top w:val="none" w:sz="0" w:space="0" w:color="auto"/>
                                            <w:left w:val="none" w:sz="0" w:space="0" w:color="auto"/>
                                            <w:bottom w:val="none" w:sz="0" w:space="0" w:color="auto"/>
                                            <w:right w:val="none" w:sz="0" w:space="0" w:color="auto"/>
                                          </w:divBdr>
                                          <w:divsChild>
                                            <w:div w:id="381831924">
                                              <w:marLeft w:val="0"/>
                                              <w:marRight w:val="0"/>
                                              <w:marTop w:val="0"/>
                                              <w:marBottom w:val="0"/>
                                              <w:divBdr>
                                                <w:top w:val="none" w:sz="0" w:space="0" w:color="auto"/>
                                                <w:left w:val="none" w:sz="0" w:space="0" w:color="auto"/>
                                                <w:bottom w:val="none" w:sz="0" w:space="0" w:color="auto"/>
                                                <w:right w:val="none" w:sz="0" w:space="0" w:color="auto"/>
                                              </w:divBdr>
                                              <w:divsChild>
                                                <w:div w:id="1458791858">
                                                  <w:marLeft w:val="0"/>
                                                  <w:marRight w:val="0"/>
                                                  <w:marTop w:val="0"/>
                                                  <w:marBottom w:val="0"/>
                                                  <w:divBdr>
                                                    <w:top w:val="none" w:sz="0" w:space="0" w:color="auto"/>
                                                    <w:left w:val="none" w:sz="0" w:space="0" w:color="auto"/>
                                                    <w:bottom w:val="none" w:sz="0" w:space="0" w:color="auto"/>
                                                    <w:right w:val="none" w:sz="0" w:space="0" w:color="auto"/>
                                                  </w:divBdr>
                                                </w:div>
                                                <w:div w:id="319818051">
                                                  <w:marLeft w:val="300"/>
                                                  <w:marRight w:val="0"/>
                                                  <w:marTop w:val="0"/>
                                                  <w:marBottom w:val="0"/>
                                                  <w:divBdr>
                                                    <w:top w:val="none" w:sz="0" w:space="0" w:color="auto"/>
                                                    <w:left w:val="none" w:sz="0" w:space="0" w:color="auto"/>
                                                    <w:bottom w:val="none" w:sz="0" w:space="0" w:color="auto"/>
                                                    <w:right w:val="none" w:sz="0" w:space="0" w:color="auto"/>
                                                  </w:divBdr>
                                                </w:div>
                                                <w:div w:id="1557624641">
                                                  <w:marLeft w:val="300"/>
                                                  <w:marRight w:val="0"/>
                                                  <w:marTop w:val="0"/>
                                                  <w:marBottom w:val="0"/>
                                                  <w:divBdr>
                                                    <w:top w:val="none" w:sz="0" w:space="0" w:color="auto"/>
                                                    <w:left w:val="none" w:sz="0" w:space="0" w:color="auto"/>
                                                    <w:bottom w:val="none" w:sz="0" w:space="0" w:color="auto"/>
                                                    <w:right w:val="none" w:sz="0" w:space="0" w:color="auto"/>
                                                  </w:divBdr>
                                                </w:div>
                                                <w:div w:id="775055402">
                                                  <w:marLeft w:val="0"/>
                                                  <w:marRight w:val="0"/>
                                                  <w:marTop w:val="0"/>
                                                  <w:marBottom w:val="0"/>
                                                  <w:divBdr>
                                                    <w:top w:val="none" w:sz="0" w:space="0" w:color="auto"/>
                                                    <w:left w:val="none" w:sz="0" w:space="0" w:color="auto"/>
                                                    <w:bottom w:val="none" w:sz="0" w:space="0" w:color="auto"/>
                                                    <w:right w:val="none" w:sz="0" w:space="0" w:color="auto"/>
                                                  </w:divBdr>
                                                </w:div>
                                                <w:div w:id="1037659785">
                                                  <w:marLeft w:val="60"/>
                                                  <w:marRight w:val="0"/>
                                                  <w:marTop w:val="0"/>
                                                  <w:marBottom w:val="0"/>
                                                  <w:divBdr>
                                                    <w:top w:val="none" w:sz="0" w:space="0" w:color="auto"/>
                                                    <w:left w:val="none" w:sz="0" w:space="0" w:color="auto"/>
                                                    <w:bottom w:val="none" w:sz="0" w:space="0" w:color="auto"/>
                                                    <w:right w:val="none" w:sz="0" w:space="0" w:color="auto"/>
                                                  </w:divBdr>
                                                </w:div>
                                              </w:divsChild>
                                            </w:div>
                                            <w:div w:id="1725714813">
                                              <w:marLeft w:val="0"/>
                                              <w:marRight w:val="0"/>
                                              <w:marTop w:val="0"/>
                                              <w:marBottom w:val="0"/>
                                              <w:divBdr>
                                                <w:top w:val="none" w:sz="0" w:space="0" w:color="auto"/>
                                                <w:left w:val="none" w:sz="0" w:space="0" w:color="auto"/>
                                                <w:bottom w:val="none" w:sz="0" w:space="0" w:color="auto"/>
                                                <w:right w:val="none" w:sz="0" w:space="0" w:color="auto"/>
                                              </w:divBdr>
                                              <w:divsChild>
                                                <w:div w:id="1692802867">
                                                  <w:marLeft w:val="0"/>
                                                  <w:marRight w:val="0"/>
                                                  <w:marTop w:val="120"/>
                                                  <w:marBottom w:val="0"/>
                                                  <w:divBdr>
                                                    <w:top w:val="none" w:sz="0" w:space="0" w:color="auto"/>
                                                    <w:left w:val="none" w:sz="0" w:space="0" w:color="auto"/>
                                                    <w:bottom w:val="none" w:sz="0" w:space="0" w:color="auto"/>
                                                    <w:right w:val="none" w:sz="0" w:space="0" w:color="auto"/>
                                                  </w:divBdr>
                                                  <w:divsChild>
                                                    <w:div w:id="2020813419">
                                                      <w:marLeft w:val="0"/>
                                                      <w:marRight w:val="0"/>
                                                      <w:marTop w:val="0"/>
                                                      <w:marBottom w:val="0"/>
                                                      <w:divBdr>
                                                        <w:top w:val="none" w:sz="0" w:space="0" w:color="auto"/>
                                                        <w:left w:val="none" w:sz="0" w:space="0" w:color="auto"/>
                                                        <w:bottom w:val="none" w:sz="0" w:space="0" w:color="auto"/>
                                                        <w:right w:val="none" w:sz="0" w:space="0" w:color="auto"/>
                                                      </w:divBdr>
                                                      <w:divsChild>
                                                        <w:div w:id="1480075657">
                                                          <w:marLeft w:val="0"/>
                                                          <w:marRight w:val="0"/>
                                                          <w:marTop w:val="0"/>
                                                          <w:marBottom w:val="0"/>
                                                          <w:divBdr>
                                                            <w:top w:val="none" w:sz="0" w:space="0" w:color="auto"/>
                                                            <w:left w:val="none" w:sz="0" w:space="0" w:color="auto"/>
                                                            <w:bottom w:val="none" w:sz="0" w:space="0" w:color="auto"/>
                                                            <w:right w:val="none" w:sz="0" w:space="0" w:color="auto"/>
                                                          </w:divBdr>
                                                          <w:divsChild>
                                                            <w:div w:id="54280486">
                                                              <w:marLeft w:val="0"/>
                                                              <w:marRight w:val="0"/>
                                                              <w:marTop w:val="0"/>
                                                              <w:marBottom w:val="0"/>
                                                              <w:divBdr>
                                                                <w:top w:val="none" w:sz="0" w:space="0" w:color="auto"/>
                                                                <w:left w:val="none" w:sz="0" w:space="0" w:color="auto"/>
                                                                <w:bottom w:val="none" w:sz="0" w:space="0" w:color="auto"/>
                                                                <w:right w:val="none" w:sz="0" w:space="0" w:color="auto"/>
                                                              </w:divBdr>
                                                            </w:div>
                                                            <w:div w:id="1743093320">
                                                              <w:marLeft w:val="0"/>
                                                              <w:marRight w:val="0"/>
                                                              <w:marTop w:val="0"/>
                                                              <w:marBottom w:val="0"/>
                                                              <w:divBdr>
                                                                <w:top w:val="none" w:sz="0" w:space="0" w:color="auto"/>
                                                                <w:left w:val="none" w:sz="0" w:space="0" w:color="auto"/>
                                                                <w:bottom w:val="none" w:sz="0" w:space="0" w:color="auto"/>
                                                                <w:right w:val="none" w:sz="0" w:space="0" w:color="auto"/>
                                                              </w:divBdr>
                                                            </w:div>
                                                            <w:div w:id="1221014637">
                                                              <w:marLeft w:val="0"/>
                                                              <w:marRight w:val="0"/>
                                                              <w:marTop w:val="0"/>
                                                              <w:marBottom w:val="0"/>
                                                              <w:divBdr>
                                                                <w:top w:val="none" w:sz="0" w:space="0" w:color="auto"/>
                                                                <w:left w:val="none" w:sz="0" w:space="0" w:color="auto"/>
                                                                <w:bottom w:val="none" w:sz="0" w:space="0" w:color="auto"/>
                                                                <w:right w:val="none" w:sz="0" w:space="0" w:color="auto"/>
                                                              </w:divBdr>
                                                            </w:div>
                                                            <w:div w:id="1214347564">
                                                              <w:marLeft w:val="0"/>
                                                              <w:marRight w:val="0"/>
                                                              <w:marTop w:val="0"/>
                                                              <w:marBottom w:val="0"/>
                                                              <w:divBdr>
                                                                <w:top w:val="none" w:sz="0" w:space="0" w:color="auto"/>
                                                                <w:left w:val="none" w:sz="0" w:space="0" w:color="auto"/>
                                                                <w:bottom w:val="none" w:sz="0" w:space="0" w:color="auto"/>
                                                                <w:right w:val="none" w:sz="0" w:space="0" w:color="auto"/>
                                                              </w:divBdr>
                                                            </w:div>
                                                            <w:div w:id="877472405">
                                                              <w:marLeft w:val="0"/>
                                                              <w:marRight w:val="0"/>
                                                              <w:marTop w:val="0"/>
                                                              <w:marBottom w:val="0"/>
                                                              <w:divBdr>
                                                                <w:top w:val="none" w:sz="0" w:space="0" w:color="auto"/>
                                                                <w:left w:val="none" w:sz="0" w:space="0" w:color="auto"/>
                                                                <w:bottom w:val="none" w:sz="0" w:space="0" w:color="auto"/>
                                                                <w:right w:val="none" w:sz="0" w:space="0" w:color="auto"/>
                                                              </w:divBdr>
                                                            </w:div>
                                                            <w:div w:id="2138375731">
                                                              <w:marLeft w:val="0"/>
                                                              <w:marRight w:val="0"/>
                                                              <w:marTop w:val="0"/>
                                                              <w:marBottom w:val="0"/>
                                                              <w:divBdr>
                                                                <w:top w:val="none" w:sz="0" w:space="0" w:color="auto"/>
                                                                <w:left w:val="none" w:sz="0" w:space="0" w:color="auto"/>
                                                                <w:bottom w:val="none" w:sz="0" w:space="0" w:color="auto"/>
                                                                <w:right w:val="none" w:sz="0" w:space="0" w:color="auto"/>
                                                              </w:divBdr>
                                                              <w:divsChild>
                                                                <w:div w:id="569845300">
                                                                  <w:marLeft w:val="0"/>
                                                                  <w:marRight w:val="0"/>
                                                                  <w:marTop w:val="0"/>
                                                                  <w:marBottom w:val="0"/>
                                                                  <w:divBdr>
                                                                    <w:top w:val="none" w:sz="0" w:space="0" w:color="auto"/>
                                                                    <w:left w:val="none" w:sz="0" w:space="0" w:color="auto"/>
                                                                    <w:bottom w:val="none" w:sz="0" w:space="0" w:color="auto"/>
                                                                    <w:right w:val="none" w:sz="0" w:space="0" w:color="auto"/>
                                                                  </w:divBdr>
                                                                </w:div>
                                                                <w:div w:id="375394502">
                                                                  <w:marLeft w:val="0"/>
                                                                  <w:marRight w:val="0"/>
                                                                  <w:marTop w:val="0"/>
                                                                  <w:marBottom w:val="0"/>
                                                                  <w:divBdr>
                                                                    <w:top w:val="none" w:sz="0" w:space="0" w:color="auto"/>
                                                                    <w:left w:val="none" w:sz="0" w:space="0" w:color="auto"/>
                                                                    <w:bottom w:val="none" w:sz="0" w:space="0" w:color="auto"/>
                                                                    <w:right w:val="none" w:sz="0" w:space="0" w:color="auto"/>
                                                                  </w:divBdr>
                                                                  <w:divsChild>
                                                                    <w:div w:id="61027919">
                                                                      <w:marLeft w:val="0"/>
                                                                      <w:marRight w:val="0"/>
                                                                      <w:marTop w:val="0"/>
                                                                      <w:marBottom w:val="0"/>
                                                                      <w:divBdr>
                                                                        <w:top w:val="none" w:sz="0" w:space="0" w:color="auto"/>
                                                                        <w:left w:val="none" w:sz="0" w:space="0" w:color="auto"/>
                                                                        <w:bottom w:val="none" w:sz="0" w:space="0" w:color="auto"/>
                                                                        <w:right w:val="none" w:sz="0" w:space="0" w:color="auto"/>
                                                                      </w:divBdr>
                                                                      <w:divsChild>
                                                                        <w:div w:id="562958079">
                                                                          <w:marLeft w:val="0"/>
                                                                          <w:marRight w:val="0"/>
                                                                          <w:marTop w:val="0"/>
                                                                          <w:marBottom w:val="0"/>
                                                                          <w:divBdr>
                                                                            <w:top w:val="none" w:sz="0" w:space="0" w:color="auto"/>
                                                                            <w:left w:val="none" w:sz="0" w:space="0" w:color="auto"/>
                                                                            <w:bottom w:val="none" w:sz="0" w:space="0" w:color="auto"/>
                                                                            <w:right w:val="none" w:sz="0" w:space="0" w:color="auto"/>
                                                                          </w:divBdr>
                                                                        </w:div>
                                                                        <w:div w:id="1171406340">
                                                                          <w:marLeft w:val="0"/>
                                                                          <w:marRight w:val="0"/>
                                                                          <w:marTop w:val="0"/>
                                                                          <w:marBottom w:val="0"/>
                                                                          <w:divBdr>
                                                                            <w:top w:val="none" w:sz="0" w:space="0" w:color="auto"/>
                                                                            <w:left w:val="none" w:sz="0" w:space="0" w:color="auto"/>
                                                                            <w:bottom w:val="none" w:sz="0" w:space="0" w:color="auto"/>
                                                                            <w:right w:val="none" w:sz="0" w:space="0" w:color="auto"/>
                                                                          </w:divBdr>
                                                                        </w:div>
                                                                        <w:div w:id="957104456">
                                                                          <w:marLeft w:val="0"/>
                                                                          <w:marRight w:val="0"/>
                                                                          <w:marTop w:val="0"/>
                                                                          <w:marBottom w:val="0"/>
                                                                          <w:divBdr>
                                                                            <w:top w:val="none" w:sz="0" w:space="0" w:color="auto"/>
                                                                            <w:left w:val="none" w:sz="0" w:space="0" w:color="auto"/>
                                                                            <w:bottom w:val="none" w:sz="0" w:space="0" w:color="auto"/>
                                                                            <w:right w:val="none" w:sz="0" w:space="0" w:color="auto"/>
                                                                          </w:divBdr>
                                                                        </w:div>
                                                                        <w:div w:id="19432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055421">
      <w:bodyDiv w:val="1"/>
      <w:marLeft w:val="0"/>
      <w:marRight w:val="0"/>
      <w:marTop w:val="0"/>
      <w:marBottom w:val="0"/>
      <w:divBdr>
        <w:top w:val="none" w:sz="0" w:space="0" w:color="auto"/>
        <w:left w:val="none" w:sz="0" w:space="0" w:color="auto"/>
        <w:bottom w:val="none" w:sz="0" w:space="0" w:color="auto"/>
        <w:right w:val="none" w:sz="0" w:space="0" w:color="auto"/>
      </w:divBdr>
      <w:divsChild>
        <w:div w:id="1174488343">
          <w:marLeft w:val="0"/>
          <w:marRight w:val="0"/>
          <w:marTop w:val="0"/>
          <w:marBottom w:val="0"/>
          <w:divBdr>
            <w:top w:val="none" w:sz="0" w:space="0" w:color="auto"/>
            <w:left w:val="none" w:sz="0" w:space="0" w:color="auto"/>
            <w:bottom w:val="none" w:sz="0" w:space="0" w:color="auto"/>
            <w:right w:val="none" w:sz="0" w:space="0" w:color="auto"/>
          </w:divBdr>
          <w:divsChild>
            <w:div w:id="654257821">
              <w:marLeft w:val="0"/>
              <w:marRight w:val="0"/>
              <w:marTop w:val="0"/>
              <w:marBottom w:val="0"/>
              <w:divBdr>
                <w:top w:val="none" w:sz="0" w:space="0" w:color="auto"/>
                <w:left w:val="none" w:sz="0" w:space="0" w:color="auto"/>
                <w:bottom w:val="none" w:sz="0" w:space="0" w:color="auto"/>
                <w:right w:val="none" w:sz="0" w:space="0" w:color="auto"/>
              </w:divBdr>
            </w:div>
            <w:div w:id="1471899189">
              <w:marLeft w:val="250"/>
              <w:marRight w:val="0"/>
              <w:marTop w:val="0"/>
              <w:marBottom w:val="0"/>
              <w:divBdr>
                <w:top w:val="none" w:sz="0" w:space="0" w:color="auto"/>
                <w:left w:val="none" w:sz="0" w:space="0" w:color="auto"/>
                <w:bottom w:val="none" w:sz="0" w:space="0" w:color="auto"/>
                <w:right w:val="none" w:sz="0" w:space="0" w:color="auto"/>
              </w:divBdr>
            </w:div>
            <w:div w:id="379403439">
              <w:marLeft w:val="250"/>
              <w:marRight w:val="0"/>
              <w:marTop w:val="0"/>
              <w:marBottom w:val="0"/>
              <w:divBdr>
                <w:top w:val="none" w:sz="0" w:space="0" w:color="auto"/>
                <w:left w:val="none" w:sz="0" w:space="0" w:color="auto"/>
                <w:bottom w:val="none" w:sz="0" w:space="0" w:color="auto"/>
                <w:right w:val="none" w:sz="0" w:space="0" w:color="auto"/>
              </w:divBdr>
            </w:div>
            <w:div w:id="719018591">
              <w:marLeft w:val="0"/>
              <w:marRight w:val="0"/>
              <w:marTop w:val="0"/>
              <w:marBottom w:val="0"/>
              <w:divBdr>
                <w:top w:val="none" w:sz="0" w:space="0" w:color="auto"/>
                <w:left w:val="none" w:sz="0" w:space="0" w:color="auto"/>
                <w:bottom w:val="none" w:sz="0" w:space="0" w:color="auto"/>
                <w:right w:val="none" w:sz="0" w:space="0" w:color="auto"/>
              </w:divBdr>
            </w:div>
            <w:div w:id="87890204">
              <w:marLeft w:val="50"/>
              <w:marRight w:val="0"/>
              <w:marTop w:val="0"/>
              <w:marBottom w:val="0"/>
              <w:divBdr>
                <w:top w:val="none" w:sz="0" w:space="0" w:color="auto"/>
                <w:left w:val="none" w:sz="0" w:space="0" w:color="auto"/>
                <w:bottom w:val="none" w:sz="0" w:space="0" w:color="auto"/>
                <w:right w:val="none" w:sz="0" w:space="0" w:color="auto"/>
              </w:divBdr>
            </w:div>
          </w:divsChild>
        </w:div>
        <w:div w:id="615798085">
          <w:marLeft w:val="0"/>
          <w:marRight w:val="0"/>
          <w:marTop w:val="0"/>
          <w:marBottom w:val="0"/>
          <w:divBdr>
            <w:top w:val="none" w:sz="0" w:space="0" w:color="auto"/>
            <w:left w:val="none" w:sz="0" w:space="0" w:color="auto"/>
            <w:bottom w:val="none" w:sz="0" w:space="0" w:color="auto"/>
            <w:right w:val="none" w:sz="0" w:space="0" w:color="auto"/>
          </w:divBdr>
          <w:divsChild>
            <w:div w:id="285429917">
              <w:marLeft w:val="0"/>
              <w:marRight w:val="0"/>
              <w:marTop w:val="100"/>
              <w:marBottom w:val="0"/>
              <w:divBdr>
                <w:top w:val="none" w:sz="0" w:space="0" w:color="auto"/>
                <w:left w:val="none" w:sz="0" w:space="0" w:color="auto"/>
                <w:bottom w:val="none" w:sz="0" w:space="0" w:color="auto"/>
                <w:right w:val="none" w:sz="0" w:space="0" w:color="auto"/>
              </w:divBdr>
              <w:divsChild>
                <w:div w:id="7371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01902">
      <w:bodyDiv w:val="1"/>
      <w:marLeft w:val="0"/>
      <w:marRight w:val="0"/>
      <w:marTop w:val="0"/>
      <w:marBottom w:val="0"/>
      <w:divBdr>
        <w:top w:val="none" w:sz="0" w:space="0" w:color="auto"/>
        <w:left w:val="none" w:sz="0" w:space="0" w:color="auto"/>
        <w:bottom w:val="none" w:sz="0" w:space="0" w:color="auto"/>
        <w:right w:val="none" w:sz="0" w:space="0" w:color="auto"/>
      </w:divBdr>
      <w:divsChild>
        <w:div w:id="1313371273">
          <w:marLeft w:val="0"/>
          <w:marRight w:val="0"/>
          <w:marTop w:val="0"/>
          <w:marBottom w:val="0"/>
          <w:divBdr>
            <w:top w:val="none" w:sz="0" w:space="0" w:color="auto"/>
            <w:left w:val="none" w:sz="0" w:space="0" w:color="auto"/>
            <w:bottom w:val="none" w:sz="0" w:space="0" w:color="auto"/>
            <w:right w:val="none" w:sz="0" w:space="0" w:color="auto"/>
          </w:divBdr>
          <w:divsChild>
            <w:div w:id="1746805381">
              <w:marLeft w:val="0"/>
              <w:marRight w:val="0"/>
              <w:marTop w:val="0"/>
              <w:marBottom w:val="0"/>
              <w:divBdr>
                <w:top w:val="none" w:sz="0" w:space="0" w:color="auto"/>
                <w:left w:val="none" w:sz="0" w:space="0" w:color="auto"/>
                <w:bottom w:val="none" w:sz="0" w:space="0" w:color="auto"/>
                <w:right w:val="none" w:sz="0" w:space="0" w:color="auto"/>
              </w:divBdr>
            </w:div>
            <w:div w:id="1362241262">
              <w:marLeft w:val="0"/>
              <w:marRight w:val="0"/>
              <w:marTop w:val="0"/>
              <w:marBottom w:val="0"/>
              <w:divBdr>
                <w:top w:val="none" w:sz="0" w:space="0" w:color="auto"/>
                <w:left w:val="none" w:sz="0" w:space="0" w:color="auto"/>
                <w:bottom w:val="none" w:sz="0" w:space="0" w:color="auto"/>
                <w:right w:val="none" w:sz="0" w:space="0" w:color="auto"/>
              </w:divBdr>
            </w:div>
            <w:div w:id="147943952">
              <w:marLeft w:val="0"/>
              <w:marRight w:val="0"/>
              <w:marTop w:val="0"/>
              <w:marBottom w:val="0"/>
              <w:divBdr>
                <w:top w:val="none" w:sz="0" w:space="0" w:color="auto"/>
                <w:left w:val="none" w:sz="0" w:space="0" w:color="auto"/>
                <w:bottom w:val="none" w:sz="0" w:space="0" w:color="auto"/>
                <w:right w:val="none" w:sz="0" w:space="0" w:color="auto"/>
              </w:divBdr>
            </w:div>
            <w:div w:id="1843932090">
              <w:marLeft w:val="0"/>
              <w:marRight w:val="0"/>
              <w:marTop w:val="0"/>
              <w:marBottom w:val="0"/>
              <w:divBdr>
                <w:top w:val="none" w:sz="0" w:space="0" w:color="auto"/>
                <w:left w:val="none" w:sz="0" w:space="0" w:color="auto"/>
                <w:bottom w:val="none" w:sz="0" w:space="0" w:color="auto"/>
                <w:right w:val="none" w:sz="0" w:space="0" w:color="auto"/>
              </w:divBdr>
            </w:div>
            <w:div w:id="108402378">
              <w:marLeft w:val="0"/>
              <w:marRight w:val="0"/>
              <w:marTop w:val="0"/>
              <w:marBottom w:val="0"/>
              <w:divBdr>
                <w:top w:val="none" w:sz="0" w:space="0" w:color="auto"/>
                <w:left w:val="none" w:sz="0" w:space="0" w:color="auto"/>
                <w:bottom w:val="none" w:sz="0" w:space="0" w:color="auto"/>
                <w:right w:val="none" w:sz="0" w:space="0" w:color="auto"/>
              </w:divBdr>
            </w:div>
            <w:div w:id="1572040664">
              <w:marLeft w:val="0"/>
              <w:marRight w:val="0"/>
              <w:marTop w:val="0"/>
              <w:marBottom w:val="0"/>
              <w:divBdr>
                <w:top w:val="none" w:sz="0" w:space="0" w:color="auto"/>
                <w:left w:val="none" w:sz="0" w:space="0" w:color="auto"/>
                <w:bottom w:val="none" w:sz="0" w:space="0" w:color="auto"/>
                <w:right w:val="none" w:sz="0" w:space="0" w:color="auto"/>
              </w:divBdr>
            </w:div>
          </w:divsChild>
        </w:div>
        <w:div w:id="198207418">
          <w:marLeft w:val="0"/>
          <w:marRight w:val="0"/>
          <w:marTop w:val="0"/>
          <w:marBottom w:val="0"/>
          <w:divBdr>
            <w:top w:val="none" w:sz="0" w:space="0" w:color="auto"/>
            <w:left w:val="none" w:sz="0" w:space="0" w:color="auto"/>
            <w:bottom w:val="none" w:sz="0" w:space="0" w:color="auto"/>
            <w:right w:val="none" w:sz="0" w:space="0" w:color="auto"/>
          </w:divBdr>
          <w:divsChild>
            <w:div w:id="1741558228">
              <w:marLeft w:val="0"/>
              <w:marRight w:val="0"/>
              <w:marTop w:val="0"/>
              <w:marBottom w:val="0"/>
              <w:divBdr>
                <w:top w:val="none" w:sz="0" w:space="0" w:color="auto"/>
                <w:left w:val="none" w:sz="0" w:space="0" w:color="auto"/>
                <w:bottom w:val="none" w:sz="0" w:space="0" w:color="auto"/>
                <w:right w:val="none" w:sz="0" w:space="0" w:color="auto"/>
              </w:divBdr>
            </w:div>
            <w:div w:id="173619786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47998859">
                  <w:marLeft w:val="0"/>
                  <w:marRight w:val="0"/>
                  <w:marTop w:val="0"/>
                  <w:marBottom w:val="0"/>
                  <w:divBdr>
                    <w:top w:val="none" w:sz="0" w:space="0" w:color="auto"/>
                    <w:left w:val="none" w:sz="0" w:space="0" w:color="auto"/>
                    <w:bottom w:val="none" w:sz="0" w:space="0" w:color="auto"/>
                    <w:right w:val="none" w:sz="0" w:space="0" w:color="auto"/>
                  </w:divBdr>
                  <w:divsChild>
                    <w:div w:id="1808015255">
                      <w:marLeft w:val="0"/>
                      <w:marRight w:val="0"/>
                      <w:marTop w:val="0"/>
                      <w:marBottom w:val="0"/>
                      <w:divBdr>
                        <w:top w:val="none" w:sz="0" w:space="0" w:color="auto"/>
                        <w:left w:val="none" w:sz="0" w:space="0" w:color="auto"/>
                        <w:bottom w:val="none" w:sz="0" w:space="0" w:color="auto"/>
                        <w:right w:val="none" w:sz="0" w:space="0" w:color="auto"/>
                      </w:divBdr>
                      <w:divsChild>
                        <w:div w:id="13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16624">
      <w:bodyDiv w:val="1"/>
      <w:marLeft w:val="0"/>
      <w:marRight w:val="0"/>
      <w:marTop w:val="0"/>
      <w:marBottom w:val="0"/>
      <w:divBdr>
        <w:top w:val="none" w:sz="0" w:space="0" w:color="auto"/>
        <w:left w:val="none" w:sz="0" w:space="0" w:color="auto"/>
        <w:bottom w:val="none" w:sz="0" w:space="0" w:color="auto"/>
        <w:right w:val="none" w:sz="0" w:space="0" w:color="auto"/>
      </w:divBdr>
      <w:divsChild>
        <w:div w:id="340740769">
          <w:marLeft w:val="0"/>
          <w:marRight w:val="0"/>
          <w:marTop w:val="0"/>
          <w:marBottom w:val="0"/>
          <w:divBdr>
            <w:top w:val="none" w:sz="0" w:space="0" w:color="auto"/>
            <w:left w:val="none" w:sz="0" w:space="0" w:color="auto"/>
            <w:bottom w:val="none" w:sz="0" w:space="0" w:color="auto"/>
            <w:right w:val="none" w:sz="0" w:space="0" w:color="auto"/>
          </w:divBdr>
          <w:divsChild>
            <w:div w:id="1476289633">
              <w:marLeft w:val="0"/>
              <w:marRight w:val="0"/>
              <w:marTop w:val="0"/>
              <w:marBottom w:val="0"/>
              <w:divBdr>
                <w:top w:val="none" w:sz="0" w:space="0" w:color="auto"/>
                <w:left w:val="none" w:sz="0" w:space="0" w:color="auto"/>
                <w:bottom w:val="none" w:sz="0" w:space="0" w:color="auto"/>
                <w:right w:val="none" w:sz="0" w:space="0" w:color="auto"/>
              </w:divBdr>
            </w:div>
          </w:divsChild>
        </w:div>
        <w:div w:id="1003629540">
          <w:marLeft w:val="0"/>
          <w:marRight w:val="0"/>
          <w:marTop w:val="25"/>
          <w:marBottom w:val="0"/>
          <w:divBdr>
            <w:top w:val="none" w:sz="0" w:space="0" w:color="auto"/>
            <w:left w:val="none" w:sz="0" w:space="0" w:color="auto"/>
            <w:bottom w:val="none" w:sz="0" w:space="0" w:color="auto"/>
            <w:right w:val="none" w:sz="0" w:space="0" w:color="auto"/>
          </w:divBdr>
          <w:divsChild>
            <w:div w:id="324475420">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F8AE0-97AF-4550-8D6C-7BC64522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1426</Words>
  <Characters>9841</Characters>
  <Application>Microsoft Office Word</Application>
  <DocSecurity>0</DocSecurity>
  <Lines>82</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Bábolna | Aljegyző</cp:lastModifiedBy>
  <cp:revision>3</cp:revision>
  <cp:lastPrinted>2023-11-05T09:38:00Z</cp:lastPrinted>
  <dcterms:created xsi:type="dcterms:W3CDTF">2025-11-06T09:41:00Z</dcterms:created>
  <dcterms:modified xsi:type="dcterms:W3CDTF">2025-11-17T07:16:00Z</dcterms:modified>
</cp:coreProperties>
</file>