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B3626" w14:textId="77777777" w:rsidR="00C1132F" w:rsidRPr="00FA46EA" w:rsidRDefault="00C1132F" w:rsidP="00C113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46EA"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 w:rsidRPr="00FA46EA">
        <w:rPr>
          <w:rFonts w:ascii="Times New Roman" w:hAnsi="Times New Roman" w:cs="Times New Roman"/>
          <w:sz w:val="24"/>
          <w:szCs w:val="24"/>
        </w:rPr>
        <w:t xml:space="preserve"> dr. Horváth Klára polgármester</w:t>
      </w:r>
    </w:p>
    <w:p w14:paraId="08C8FE30" w14:textId="77777777" w:rsidR="00C1132F" w:rsidRPr="00FA46EA" w:rsidRDefault="00C1132F" w:rsidP="00C113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46EA">
        <w:rPr>
          <w:rFonts w:ascii="Times New Roman" w:hAnsi="Times New Roman" w:cs="Times New Roman"/>
          <w:sz w:val="24"/>
          <w:szCs w:val="24"/>
          <w:u w:val="single"/>
        </w:rPr>
        <w:t>Előterjesztést készítette:</w:t>
      </w:r>
      <w:r w:rsidRPr="00FA46EA">
        <w:rPr>
          <w:rFonts w:ascii="Times New Roman" w:hAnsi="Times New Roman" w:cs="Times New Roman"/>
          <w:sz w:val="24"/>
          <w:szCs w:val="24"/>
        </w:rPr>
        <w:t xml:space="preserve"> Kovács Katalin pénzügyi csoportvezető</w:t>
      </w:r>
    </w:p>
    <w:p w14:paraId="21CC3BA0" w14:textId="3201CAF7" w:rsidR="00C1132F" w:rsidRPr="00FA46EA" w:rsidRDefault="00C1132F" w:rsidP="00C113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46EA">
        <w:rPr>
          <w:rFonts w:ascii="Times New Roman" w:hAnsi="Times New Roman" w:cs="Times New Roman"/>
          <w:sz w:val="24"/>
          <w:szCs w:val="24"/>
          <w:u w:val="single"/>
        </w:rPr>
        <w:t>Előzetesen tárgyalja:</w:t>
      </w:r>
      <w:r w:rsidRPr="00FA46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Pénzügyi és Településfejlesztési Bizottság</w:t>
      </w:r>
    </w:p>
    <w:p w14:paraId="331827D7" w14:textId="77777777" w:rsidR="00C1132F" w:rsidRPr="00FA46EA" w:rsidRDefault="00C1132F" w:rsidP="00C113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46EA">
        <w:rPr>
          <w:rFonts w:ascii="Times New Roman" w:hAnsi="Times New Roman" w:cs="Times New Roman"/>
          <w:sz w:val="24"/>
          <w:szCs w:val="24"/>
          <w:u w:val="single"/>
        </w:rPr>
        <w:t>Mellékletek:</w:t>
      </w:r>
    </w:p>
    <w:p w14:paraId="40BD3E38" w14:textId="77777777" w:rsidR="00C1132F" w:rsidRPr="00FA46EA" w:rsidRDefault="00C1132F" w:rsidP="00C1132F">
      <w:pPr>
        <w:numPr>
          <w:ilvl w:val="0"/>
          <w:numId w:val="10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A46EA">
        <w:rPr>
          <w:rFonts w:ascii="Times New Roman" w:hAnsi="Times New Roman" w:cs="Times New Roman"/>
          <w:sz w:val="24"/>
          <w:szCs w:val="24"/>
        </w:rPr>
        <w:t>1. melléklet – rendelet-tervezet és mellékletei (19 db)</w:t>
      </w:r>
    </w:p>
    <w:p w14:paraId="3708BF63" w14:textId="32E21610" w:rsidR="00C1132F" w:rsidRPr="00FA46EA" w:rsidRDefault="00C1132F" w:rsidP="00C113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46EA">
        <w:rPr>
          <w:rFonts w:ascii="Times New Roman" w:hAnsi="Times New Roman" w:cs="Times New Roman"/>
          <w:sz w:val="24"/>
          <w:szCs w:val="24"/>
          <w:u w:val="single"/>
        </w:rPr>
        <w:t>Elfogadás módja:</w:t>
      </w:r>
      <w:r w:rsidRPr="00FA46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minősített többség</w:t>
      </w:r>
    </w:p>
    <w:p w14:paraId="65A31905" w14:textId="77777777" w:rsidR="00C1132F" w:rsidRPr="00FA46EA" w:rsidRDefault="00C1132F" w:rsidP="00C113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6EA">
        <w:rPr>
          <w:rFonts w:ascii="Times New Roman" w:hAnsi="Times New Roman" w:cs="Times New Roman"/>
          <w:sz w:val="24"/>
          <w:szCs w:val="24"/>
          <w:u w:val="single"/>
        </w:rPr>
        <w:t>Tárgykört rendező jogszabályok:</w:t>
      </w:r>
      <w:r w:rsidRPr="00FA46E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03CFC6" w14:textId="75929347" w:rsidR="00C1132F" w:rsidRPr="00FA46EA" w:rsidRDefault="00C1132F" w:rsidP="00C1132F">
      <w:pPr>
        <w:numPr>
          <w:ilvl w:val="0"/>
          <w:numId w:val="10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A46EA">
        <w:rPr>
          <w:rFonts w:ascii="Times New Roman" w:hAnsi="Times New Roman" w:cs="Times New Roman"/>
          <w:sz w:val="24"/>
          <w:szCs w:val="24"/>
        </w:rPr>
        <w:t>Magyarország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A46EA">
        <w:rPr>
          <w:rFonts w:ascii="Times New Roman" w:hAnsi="Times New Roman" w:cs="Times New Roman"/>
          <w:sz w:val="24"/>
          <w:szCs w:val="24"/>
        </w:rPr>
        <w:t xml:space="preserve">. évi központi költségvetéséről szóló </w:t>
      </w:r>
      <w:r w:rsidRPr="0070204C">
        <w:rPr>
          <w:rFonts w:ascii="Times New Roman" w:hAnsi="Times New Roman" w:cs="Times New Roman"/>
          <w:sz w:val="24"/>
          <w:szCs w:val="24"/>
        </w:rPr>
        <w:t>2023. évi LV. törvény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5646BB8A" w14:textId="77777777" w:rsidR="00C1132F" w:rsidRPr="00FA46EA" w:rsidRDefault="00C1132F" w:rsidP="00C1132F">
      <w:pPr>
        <w:numPr>
          <w:ilvl w:val="0"/>
          <w:numId w:val="10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A46EA">
        <w:rPr>
          <w:rFonts w:ascii="Times New Roman" w:hAnsi="Times New Roman" w:cs="Times New Roman"/>
          <w:sz w:val="24"/>
          <w:szCs w:val="24"/>
        </w:rPr>
        <w:t xml:space="preserve">az államháztartásról szóló 2011. évi CXCV. törvény </w:t>
      </w:r>
    </w:p>
    <w:p w14:paraId="72958A73" w14:textId="77777777" w:rsidR="00C1132F" w:rsidRPr="00FA46EA" w:rsidRDefault="00C1132F" w:rsidP="00C1132F">
      <w:pPr>
        <w:numPr>
          <w:ilvl w:val="0"/>
          <w:numId w:val="10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A46EA">
        <w:rPr>
          <w:rFonts w:ascii="Times New Roman" w:hAnsi="Times New Roman" w:cs="Times New Roman"/>
          <w:sz w:val="24"/>
          <w:szCs w:val="24"/>
        </w:rPr>
        <w:t xml:space="preserve">az államháztartásról szóló törvény végrehajtásáról szóló 368/2011.(XII.31.) Kormányrendelet </w:t>
      </w:r>
    </w:p>
    <w:p w14:paraId="6DED5E80" w14:textId="77777777" w:rsidR="00C1132F" w:rsidRPr="00FA46EA" w:rsidRDefault="00C1132F" w:rsidP="00C1132F">
      <w:pPr>
        <w:numPr>
          <w:ilvl w:val="0"/>
          <w:numId w:val="10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A46EA">
        <w:rPr>
          <w:rFonts w:ascii="Times New Roman" w:hAnsi="Times New Roman" w:cs="Times New Roman"/>
          <w:sz w:val="24"/>
          <w:szCs w:val="24"/>
        </w:rPr>
        <w:t xml:space="preserve">az államháztartás számviteléről szóló 4/2013.(I.11.) Kormányrendelet </w:t>
      </w:r>
    </w:p>
    <w:p w14:paraId="611E776E" w14:textId="77777777" w:rsidR="00C1132F" w:rsidRDefault="00C1132F" w:rsidP="00477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45BC844D" w14:textId="77777777" w:rsidR="003E7A12" w:rsidRPr="0070204C" w:rsidRDefault="003E7A12" w:rsidP="004771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C2C6239" w14:textId="38D0B891" w:rsidR="000D0AFE" w:rsidRPr="0070204C" w:rsidRDefault="000D0AFE" w:rsidP="004771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3A455331" w14:textId="77777777" w:rsidR="00680034" w:rsidRPr="0070204C" w:rsidRDefault="00680034" w:rsidP="004771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7DC12641" w14:textId="77777777" w:rsidR="00221858" w:rsidRPr="0070204C" w:rsidRDefault="000D0AFE" w:rsidP="004771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5E58E0F" w14:textId="68A02E29" w:rsidR="000D0AFE" w:rsidRPr="0070204C" w:rsidRDefault="00C1132F" w:rsidP="004771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Bábolna Város Önkormányzata </w:t>
      </w:r>
      <w:r w:rsidR="000D0AFE" w:rsidRPr="0070204C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20</w:t>
      </w:r>
      <w:r w:rsidR="00D01BB1" w:rsidRPr="0070204C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2</w:t>
      </w:r>
      <w:r w:rsidR="00A91D86" w:rsidRPr="0070204C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4</w:t>
      </w:r>
      <w:r w:rsidR="000D0AFE" w:rsidRPr="0070204C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. évi zárszámadásról</w:t>
      </w:r>
    </w:p>
    <w:p w14:paraId="0287DECC" w14:textId="10954157" w:rsidR="004771FC" w:rsidRPr="0070204C" w:rsidRDefault="004771FC" w:rsidP="004771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8F86578" w14:textId="7C5995A4" w:rsidR="00680034" w:rsidRPr="0070204C" w:rsidRDefault="00680034" w:rsidP="004771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3CEA7BF" w14:textId="77777777" w:rsidR="00680034" w:rsidRPr="0070204C" w:rsidRDefault="00680034" w:rsidP="004771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0D64ADC" w14:textId="77777777" w:rsidR="00C563FA" w:rsidRPr="0070204C" w:rsidRDefault="004771FC" w:rsidP="00E21F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14:paraId="2802974A" w14:textId="72BBEE27" w:rsidR="00E21F54" w:rsidRPr="00C1132F" w:rsidRDefault="00C1132F" w:rsidP="00E21F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1132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Pénzügyi és Településfejlesztési Bizottság!</w:t>
      </w:r>
    </w:p>
    <w:p w14:paraId="1D9E4416" w14:textId="77777777" w:rsidR="00E21F54" w:rsidRPr="0070204C" w:rsidRDefault="00E21F54" w:rsidP="00E21F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A6CB98" w14:textId="3C084BD2" w:rsidR="00572C38" w:rsidRPr="0070204C" w:rsidRDefault="00572C38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Bábolna Város Önkormányzata a </w:t>
      </w:r>
      <w:r w:rsidR="002720FE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Magyarország</w:t>
      </w:r>
      <w:r w:rsidR="00790D40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</w:t>
      </w:r>
      <w:r w:rsidR="00D01BB1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A91D86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. é</w:t>
      </w:r>
      <w:r w:rsidR="00CD0314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vi</w:t>
      </w:r>
      <w:r w:rsidR="002720FE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központi</w:t>
      </w:r>
      <w:r w:rsidR="00790D40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költségvetéséről szóló a 20</w:t>
      </w:r>
      <w:r w:rsidR="002329FD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A91D86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9F782A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BD27EF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évi </w:t>
      </w:r>
      <w:r w:rsidR="00A91D86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L</w:t>
      </w:r>
      <w:r w:rsidR="006718EE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V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. törvény alapján elfogadott költségvetése szerint elsősorban az intézmények zavartalan működtetésére és a takarékos gazdálkodásra törekedett. A kötelező feladatokon túl az önként vállalt feladatait is jó színvonalon kívánta telj</w:t>
      </w:r>
      <w:r w:rsidR="009F782A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esíteni. Az előző évek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gazdálkodásának er</w:t>
      </w:r>
      <w:r w:rsidR="002720FE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r w:rsidR="009F782A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dményeként a </w:t>
      </w:r>
      <w:r w:rsidR="00EF38FD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költségvetésben </w:t>
      </w:r>
      <w:r w:rsidR="008E4750">
        <w:rPr>
          <w:rFonts w:ascii="Times New Roman" w:eastAsia="Times New Roman" w:hAnsi="Times New Roman" w:cs="Times New Roman"/>
          <w:sz w:val="24"/>
          <w:szCs w:val="24"/>
          <w:lang w:eastAsia="hu-HU"/>
        </w:rPr>
        <w:t>1.019.254.772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55063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Ft</w:t>
      </w:r>
      <w:r w:rsidR="009F782A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07E08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módosított 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maradvány került tervezésre, amely a fejlesztések megvalósításához biztosított forrást.</w:t>
      </w:r>
    </w:p>
    <w:p w14:paraId="28DD6AA0" w14:textId="77777777" w:rsidR="00572C38" w:rsidRPr="0070204C" w:rsidRDefault="00572C38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1503EE3" w14:textId="3A03F3C9" w:rsidR="00A76E97" w:rsidRPr="0070204C" w:rsidRDefault="00572C38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A költségvetés összeállításakor az önkorm</w:t>
      </w:r>
      <w:r w:rsidR="00BD27EF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ányzat költségvetési mérlege </w:t>
      </w:r>
      <w:r w:rsidR="00A91D86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3.867.587.101</w:t>
      </w:r>
      <w:r w:rsidR="00855063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bevételi és kiadási előirány</w:t>
      </w:r>
      <w:r w:rsidR="009F782A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zatot mutatott. </w:t>
      </w:r>
    </w:p>
    <w:p w14:paraId="0E895E3D" w14:textId="77777777" w:rsidR="00855063" w:rsidRPr="0070204C" w:rsidRDefault="00855063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</w:pPr>
    </w:p>
    <w:p w14:paraId="46F1007C" w14:textId="1CADC888" w:rsidR="00572C38" w:rsidRPr="0070204C" w:rsidRDefault="00EF38FD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</w:pPr>
      <w:r w:rsidRPr="0070204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  <w:t>A 20</w:t>
      </w:r>
      <w:r w:rsidR="00D01BB1" w:rsidRPr="0070204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  <w:t>2</w:t>
      </w:r>
      <w:r w:rsidR="00A91D86" w:rsidRPr="0070204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  <w:t>4</w:t>
      </w:r>
      <w:r w:rsidR="00572C38" w:rsidRPr="0070204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  <w:t>. évi költségvetési beszámoló mérl</w:t>
      </w:r>
      <w:r w:rsidR="004F296F" w:rsidRPr="0070204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  <w:t>egét a rendelet-tervezet 1. és 4</w:t>
      </w:r>
      <w:r w:rsidR="00572C38" w:rsidRPr="0070204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  <w:t>. mellékletében részletezzük.</w:t>
      </w:r>
    </w:p>
    <w:p w14:paraId="26AC62F9" w14:textId="46618357" w:rsidR="00572C38" w:rsidRPr="0070204C" w:rsidRDefault="00572C38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Bá</w:t>
      </w:r>
      <w:r w:rsidR="00BD27EF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b</w:t>
      </w:r>
      <w:r w:rsidR="00EF38FD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olna Város Önkormányzata a 20</w:t>
      </w:r>
      <w:r w:rsidR="00D01BB1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A91D86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D4391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753CE4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évet</w:t>
      </w:r>
      <w:r w:rsidR="00BD27EF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A30F8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6.581.610.050 </w:t>
      </w:r>
      <w:r w:rsidR="00855063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Ft</w:t>
      </w:r>
      <w:r w:rsidR="00BD27EF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bevételi és </w:t>
      </w:r>
      <w:r w:rsidR="00AA30F8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6.109.589.770</w:t>
      </w:r>
      <w:r w:rsidR="00855063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kiadási főösszeggel zárta.</w:t>
      </w:r>
    </w:p>
    <w:p w14:paraId="3E5DC0B3" w14:textId="77777777" w:rsidR="00A76E97" w:rsidRPr="0070204C" w:rsidRDefault="00A76E97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eastAsia="hu-HU"/>
        </w:rPr>
      </w:pPr>
    </w:p>
    <w:p w14:paraId="2DB66F7E" w14:textId="77AA4794" w:rsidR="00A76E97" w:rsidRPr="0070204C" w:rsidRDefault="00A76E97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Az Áht</w:t>
      </w:r>
      <w:r w:rsidR="007514EC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102. § (3) bekezdése előírja, hogy zárszámadáskor a költségvetési év terv- és tényadatain felül az előző évi tény</w:t>
      </w:r>
      <w:r w:rsidR="007514EC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adatokat is be kell mutatni. Ennek a jogszabályi előírásnak az alábbiak szerint teszünk eleget:</w:t>
      </w:r>
    </w:p>
    <w:p w14:paraId="5A88FDE9" w14:textId="6F105631" w:rsidR="00D01BB1" w:rsidRPr="0070204C" w:rsidRDefault="00D01BB1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0C778EE" w14:textId="5F772849" w:rsidR="00680034" w:rsidRPr="0070204C" w:rsidRDefault="00680034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95172F3" w14:textId="44B3CCD6" w:rsidR="00680034" w:rsidRPr="0070204C" w:rsidRDefault="00680034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0C6119F" w14:textId="099EDF7A" w:rsidR="00680034" w:rsidRPr="0070204C" w:rsidRDefault="00680034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EEFEF36" w14:textId="45B8C4AE" w:rsidR="00680034" w:rsidRPr="0070204C" w:rsidRDefault="00680034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C5E2DC9" w14:textId="240F6B69" w:rsidR="00680034" w:rsidRPr="0070204C" w:rsidRDefault="00680034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E986A7D" w14:textId="383A4B53" w:rsidR="00680034" w:rsidRPr="0070204C" w:rsidRDefault="00680034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F688A31" w14:textId="588A47E0" w:rsidR="00680034" w:rsidRPr="0070204C" w:rsidRDefault="00680034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ADFEDCB" w14:textId="77777777" w:rsidR="00A76E97" w:rsidRPr="0070204C" w:rsidRDefault="00962F4D" w:rsidP="00962F4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adatok forintban</w:t>
      </w:r>
    </w:p>
    <w:tbl>
      <w:tblPr>
        <w:tblStyle w:val="Rcsostblzat"/>
        <w:tblW w:w="10255" w:type="dxa"/>
        <w:tblLayout w:type="fixed"/>
        <w:tblLook w:val="04A0" w:firstRow="1" w:lastRow="0" w:firstColumn="1" w:lastColumn="0" w:noHBand="0" w:noVBand="1"/>
      </w:tblPr>
      <w:tblGrid>
        <w:gridCol w:w="1413"/>
        <w:gridCol w:w="1276"/>
        <w:gridCol w:w="1370"/>
        <w:gridCol w:w="1277"/>
        <w:gridCol w:w="1102"/>
        <w:gridCol w:w="1261"/>
        <w:gridCol w:w="1275"/>
        <w:gridCol w:w="1281"/>
      </w:tblGrid>
      <w:tr w:rsidR="0070204C" w:rsidRPr="0070204C" w14:paraId="1ACDF3DC" w14:textId="77777777" w:rsidTr="00AF5FAF">
        <w:tc>
          <w:tcPr>
            <w:tcW w:w="5336" w:type="dxa"/>
            <w:gridSpan w:val="4"/>
          </w:tcPr>
          <w:p w14:paraId="0BB2675B" w14:textId="77777777" w:rsidR="00962F4D" w:rsidRPr="0070204C" w:rsidRDefault="00962F4D" w:rsidP="00962F4D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u-HU"/>
              </w:rPr>
              <w:t>Bevétel</w:t>
            </w:r>
          </w:p>
        </w:tc>
        <w:tc>
          <w:tcPr>
            <w:tcW w:w="4919" w:type="dxa"/>
            <w:gridSpan w:val="4"/>
          </w:tcPr>
          <w:p w14:paraId="5633C308" w14:textId="77777777" w:rsidR="00962F4D" w:rsidRPr="0070204C" w:rsidRDefault="00962F4D" w:rsidP="00962F4D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u-HU"/>
              </w:rPr>
              <w:t>Kiadás</w:t>
            </w:r>
          </w:p>
        </w:tc>
      </w:tr>
      <w:tr w:rsidR="0070204C" w:rsidRPr="0070204C" w14:paraId="40F08B06" w14:textId="77777777" w:rsidTr="00AF5FAF">
        <w:trPr>
          <w:trHeight w:val="470"/>
        </w:trPr>
        <w:tc>
          <w:tcPr>
            <w:tcW w:w="1413" w:type="dxa"/>
          </w:tcPr>
          <w:p w14:paraId="6A10EC40" w14:textId="77777777" w:rsidR="00962F4D" w:rsidRPr="0070204C" w:rsidRDefault="00962F4D" w:rsidP="00DC18A4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hu-HU"/>
              </w:rPr>
              <w:t>jogcím</w:t>
            </w:r>
          </w:p>
        </w:tc>
        <w:tc>
          <w:tcPr>
            <w:tcW w:w="1276" w:type="dxa"/>
          </w:tcPr>
          <w:p w14:paraId="26444F55" w14:textId="65BF985A" w:rsidR="00962F4D" w:rsidRPr="0070204C" w:rsidRDefault="00962F4D" w:rsidP="00DC18A4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hu-HU"/>
              </w:rPr>
              <w:t>2</w:t>
            </w:r>
            <w:r w:rsidR="00FB610B" w:rsidRPr="0070204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hu-HU"/>
              </w:rPr>
              <w:t>0</w:t>
            </w:r>
            <w:r w:rsidR="000C28EB" w:rsidRPr="0070204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hu-HU"/>
              </w:rPr>
              <w:t>2</w:t>
            </w:r>
            <w:r w:rsidR="00AA30F8" w:rsidRPr="0070204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hu-HU"/>
              </w:rPr>
              <w:t>3</w:t>
            </w:r>
            <w:r w:rsidRPr="0070204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hu-HU"/>
              </w:rPr>
              <w:t>. évi tény</w:t>
            </w:r>
          </w:p>
        </w:tc>
        <w:tc>
          <w:tcPr>
            <w:tcW w:w="1370" w:type="dxa"/>
          </w:tcPr>
          <w:p w14:paraId="25A441ED" w14:textId="1C61C0D4" w:rsidR="00962F4D" w:rsidRPr="0070204C" w:rsidRDefault="00FB610B" w:rsidP="00DC18A4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hu-HU"/>
              </w:rPr>
              <w:t>20</w:t>
            </w:r>
            <w:r w:rsidR="005863A4" w:rsidRPr="0070204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hu-HU"/>
              </w:rPr>
              <w:t>2</w:t>
            </w:r>
            <w:r w:rsidR="00AA30F8" w:rsidRPr="0070204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hu-HU"/>
              </w:rPr>
              <w:t>4</w:t>
            </w:r>
            <w:r w:rsidRPr="0070204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hu-HU"/>
              </w:rPr>
              <w:t>.</w:t>
            </w:r>
            <w:r w:rsidR="00962F4D" w:rsidRPr="0070204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hu-HU"/>
              </w:rPr>
              <w:t xml:space="preserve"> évi terv</w:t>
            </w:r>
          </w:p>
        </w:tc>
        <w:tc>
          <w:tcPr>
            <w:tcW w:w="1277" w:type="dxa"/>
          </w:tcPr>
          <w:p w14:paraId="2981F6F8" w14:textId="4C798A31" w:rsidR="00962F4D" w:rsidRPr="0070204C" w:rsidRDefault="00FB610B" w:rsidP="00DC18A4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hu-HU"/>
              </w:rPr>
              <w:t>20</w:t>
            </w:r>
            <w:r w:rsidR="005863A4" w:rsidRPr="0070204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hu-HU"/>
              </w:rPr>
              <w:t>2</w:t>
            </w:r>
            <w:r w:rsidR="00AA30F8" w:rsidRPr="0070204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hu-HU"/>
              </w:rPr>
              <w:t>4</w:t>
            </w:r>
            <w:r w:rsidR="00962F4D" w:rsidRPr="0070204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hu-HU"/>
              </w:rPr>
              <w:t>. évi tény</w:t>
            </w:r>
          </w:p>
        </w:tc>
        <w:tc>
          <w:tcPr>
            <w:tcW w:w="1102" w:type="dxa"/>
          </w:tcPr>
          <w:p w14:paraId="79EC41B6" w14:textId="77777777" w:rsidR="00962F4D" w:rsidRPr="0070204C" w:rsidRDefault="00962F4D" w:rsidP="00DC18A4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hu-HU"/>
              </w:rPr>
              <w:t>jogcím</w:t>
            </w:r>
          </w:p>
        </w:tc>
        <w:tc>
          <w:tcPr>
            <w:tcW w:w="1261" w:type="dxa"/>
          </w:tcPr>
          <w:p w14:paraId="77A1D71A" w14:textId="202652FA" w:rsidR="00962F4D" w:rsidRPr="0070204C" w:rsidRDefault="00FB610B" w:rsidP="00DC18A4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hu-HU"/>
              </w:rPr>
              <w:t>20</w:t>
            </w:r>
            <w:r w:rsidR="000C28EB" w:rsidRPr="0070204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hu-HU"/>
              </w:rPr>
              <w:t>2</w:t>
            </w:r>
            <w:r w:rsidR="00AA30F8" w:rsidRPr="0070204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hu-HU"/>
              </w:rPr>
              <w:t>3</w:t>
            </w:r>
            <w:r w:rsidR="00962F4D" w:rsidRPr="0070204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hu-HU"/>
              </w:rPr>
              <w:t>. évi tény</w:t>
            </w:r>
          </w:p>
        </w:tc>
        <w:tc>
          <w:tcPr>
            <w:tcW w:w="1275" w:type="dxa"/>
          </w:tcPr>
          <w:p w14:paraId="16C6078B" w14:textId="2766FFAD" w:rsidR="00962F4D" w:rsidRPr="0070204C" w:rsidRDefault="00FB610B" w:rsidP="00DC18A4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hu-HU"/>
              </w:rPr>
              <w:t>20</w:t>
            </w:r>
            <w:r w:rsidR="005863A4" w:rsidRPr="0070204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hu-HU"/>
              </w:rPr>
              <w:t>2</w:t>
            </w:r>
            <w:r w:rsidR="00AA30F8" w:rsidRPr="0070204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hu-HU"/>
              </w:rPr>
              <w:t>4</w:t>
            </w:r>
            <w:r w:rsidR="00962F4D" w:rsidRPr="0070204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hu-HU"/>
              </w:rPr>
              <w:t>. évi terv</w:t>
            </w:r>
          </w:p>
        </w:tc>
        <w:tc>
          <w:tcPr>
            <w:tcW w:w="1276" w:type="dxa"/>
          </w:tcPr>
          <w:p w14:paraId="461C2627" w14:textId="7324693B" w:rsidR="00962F4D" w:rsidRPr="0070204C" w:rsidRDefault="00962F4D" w:rsidP="00FB610B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hu-HU"/>
              </w:rPr>
              <w:t>20</w:t>
            </w:r>
            <w:r w:rsidR="005863A4" w:rsidRPr="0070204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hu-HU"/>
              </w:rPr>
              <w:t>2</w:t>
            </w:r>
            <w:r w:rsidR="00AA30F8" w:rsidRPr="0070204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hu-HU"/>
              </w:rPr>
              <w:t>4</w:t>
            </w:r>
            <w:r w:rsidRPr="0070204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hu-HU"/>
              </w:rPr>
              <w:t>. évi tény</w:t>
            </w:r>
          </w:p>
        </w:tc>
      </w:tr>
      <w:tr w:rsidR="0070204C" w:rsidRPr="0070204C" w14:paraId="70E7704D" w14:textId="77777777" w:rsidTr="00AF5FAF">
        <w:tc>
          <w:tcPr>
            <w:tcW w:w="1413" w:type="dxa"/>
          </w:tcPr>
          <w:p w14:paraId="67122B63" w14:textId="77777777" w:rsidR="00962F4D" w:rsidRPr="0070204C" w:rsidRDefault="00962F4D" w:rsidP="00572C3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működési célú támogatások államháztartáson belülről</w:t>
            </w:r>
          </w:p>
        </w:tc>
        <w:tc>
          <w:tcPr>
            <w:tcW w:w="1276" w:type="dxa"/>
          </w:tcPr>
          <w:p w14:paraId="2A8A3908" w14:textId="77777777" w:rsidR="00AA30F8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7D595971" w14:textId="1415FCA6" w:rsidR="00962F4D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469.681.075</w:t>
            </w:r>
          </w:p>
        </w:tc>
        <w:tc>
          <w:tcPr>
            <w:tcW w:w="1370" w:type="dxa"/>
          </w:tcPr>
          <w:p w14:paraId="0F0DFBF2" w14:textId="77777777" w:rsidR="00B35584" w:rsidRPr="0070204C" w:rsidRDefault="00B35584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314B3EE3" w14:textId="107718A1" w:rsidR="00AA30F8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480.777.174</w:t>
            </w:r>
          </w:p>
        </w:tc>
        <w:tc>
          <w:tcPr>
            <w:tcW w:w="1277" w:type="dxa"/>
          </w:tcPr>
          <w:p w14:paraId="30FBD5F5" w14:textId="77777777" w:rsidR="007E4E5E" w:rsidRPr="0070204C" w:rsidRDefault="007E4E5E" w:rsidP="007E4E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73EF8A5E" w14:textId="5F1DB67D" w:rsidR="00AA30F8" w:rsidRPr="0070204C" w:rsidRDefault="00AA30F8" w:rsidP="007E4E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480.777.174</w:t>
            </w:r>
          </w:p>
        </w:tc>
        <w:tc>
          <w:tcPr>
            <w:tcW w:w="1102" w:type="dxa"/>
          </w:tcPr>
          <w:p w14:paraId="479C1E47" w14:textId="77777777" w:rsidR="00DC18A4" w:rsidRPr="0070204C" w:rsidRDefault="00DC18A4" w:rsidP="00572C3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4B425372" w14:textId="77777777" w:rsidR="00962F4D" w:rsidRPr="0070204C" w:rsidRDefault="00962F4D" w:rsidP="00572C3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személyi juttatások</w:t>
            </w:r>
          </w:p>
        </w:tc>
        <w:tc>
          <w:tcPr>
            <w:tcW w:w="1261" w:type="dxa"/>
          </w:tcPr>
          <w:p w14:paraId="4881DB97" w14:textId="77777777" w:rsidR="00AA30F8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64F808AF" w14:textId="5F7FE505" w:rsidR="00A4254E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418.963.615</w:t>
            </w:r>
          </w:p>
        </w:tc>
        <w:tc>
          <w:tcPr>
            <w:tcW w:w="1275" w:type="dxa"/>
          </w:tcPr>
          <w:p w14:paraId="6D92B0C7" w14:textId="77777777" w:rsidR="00A4254E" w:rsidRPr="0070204C" w:rsidRDefault="00A4254E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25281C41" w14:textId="262B1C6F" w:rsidR="000521C0" w:rsidRPr="0070204C" w:rsidRDefault="000521C0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509.673.281</w:t>
            </w:r>
          </w:p>
        </w:tc>
        <w:tc>
          <w:tcPr>
            <w:tcW w:w="1276" w:type="dxa"/>
          </w:tcPr>
          <w:p w14:paraId="04B06531" w14:textId="77777777" w:rsidR="00A4254E" w:rsidRPr="0070204C" w:rsidRDefault="00A4254E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77EA41B3" w14:textId="07FBDD32" w:rsidR="000521C0" w:rsidRPr="0070204C" w:rsidRDefault="000521C0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507.045.066</w:t>
            </w:r>
          </w:p>
        </w:tc>
      </w:tr>
      <w:tr w:rsidR="0070204C" w:rsidRPr="0070204C" w14:paraId="1CAF8332" w14:textId="77777777" w:rsidTr="00AF5FAF">
        <w:tc>
          <w:tcPr>
            <w:tcW w:w="1413" w:type="dxa"/>
          </w:tcPr>
          <w:p w14:paraId="79CC38F9" w14:textId="77777777" w:rsidR="00962F4D" w:rsidRPr="0070204C" w:rsidRDefault="00962F4D" w:rsidP="00572C3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felhalmozási célú támogatások államháztartáson belülről</w:t>
            </w:r>
          </w:p>
        </w:tc>
        <w:tc>
          <w:tcPr>
            <w:tcW w:w="1276" w:type="dxa"/>
          </w:tcPr>
          <w:p w14:paraId="7EA78E0E" w14:textId="77777777" w:rsidR="00AA30F8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0D38CD00" w14:textId="13BAC1C0" w:rsidR="00962F4D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369.840.019</w:t>
            </w:r>
          </w:p>
        </w:tc>
        <w:tc>
          <w:tcPr>
            <w:tcW w:w="1370" w:type="dxa"/>
          </w:tcPr>
          <w:p w14:paraId="120B3A20" w14:textId="77777777" w:rsidR="00B35584" w:rsidRPr="0070204C" w:rsidRDefault="00B35584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33255E72" w14:textId="778DC727" w:rsidR="00AA30F8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25.424.245</w:t>
            </w:r>
          </w:p>
        </w:tc>
        <w:tc>
          <w:tcPr>
            <w:tcW w:w="1277" w:type="dxa"/>
          </w:tcPr>
          <w:p w14:paraId="4000881B" w14:textId="77777777" w:rsidR="00B35584" w:rsidRPr="0070204C" w:rsidRDefault="00B35584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35C03FC4" w14:textId="67EBBC3F" w:rsidR="00AA30F8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25.424.245</w:t>
            </w:r>
          </w:p>
        </w:tc>
        <w:tc>
          <w:tcPr>
            <w:tcW w:w="1102" w:type="dxa"/>
          </w:tcPr>
          <w:p w14:paraId="2B5B0078" w14:textId="77777777" w:rsidR="00DC18A4" w:rsidRPr="0070204C" w:rsidRDefault="00DC18A4" w:rsidP="00572C3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5D2DD342" w14:textId="77777777" w:rsidR="00383455" w:rsidRPr="0070204C" w:rsidRDefault="00962F4D" w:rsidP="00572C3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munkaadót terhelő járulékok</w:t>
            </w:r>
            <w:r w:rsidR="00383455"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,</w:t>
            </w:r>
          </w:p>
          <w:p w14:paraId="420E78BF" w14:textId="77777777" w:rsidR="00962F4D" w:rsidRPr="0070204C" w:rsidRDefault="00962F4D" w:rsidP="00572C3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szoc.hó</w:t>
            </w:r>
          </w:p>
        </w:tc>
        <w:tc>
          <w:tcPr>
            <w:tcW w:w="1261" w:type="dxa"/>
          </w:tcPr>
          <w:p w14:paraId="6BDC2E11" w14:textId="77777777" w:rsidR="00AA30F8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4DD27B65" w14:textId="77777777" w:rsidR="00AA30F8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30C6D19F" w14:textId="78E03EB4" w:rsidR="00A4254E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50.889.044</w:t>
            </w:r>
          </w:p>
        </w:tc>
        <w:tc>
          <w:tcPr>
            <w:tcW w:w="1275" w:type="dxa"/>
          </w:tcPr>
          <w:p w14:paraId="0B8DCD09" w14:textId="77777777" w:rsidR="00A4254E" w:rsidRPr="0070204C" w:rsidRDefault="00A4254E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3D9D80D3" w14:textId="77777777" w:rsidR="000521C0" w:rsidRPr="0070204C" w:rsidRDefault="000521C0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214959BE" w14:textId="533747A5" w:rsidR="000521C0" w:rsidRPr="0070204C" w:rsidRDefault="000521C0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60.525.755</w:t>
            </w:r>
          </w:p>
        </w:tc>
        <w:tc>
          <w:tcPr>
            <w:tcW w:w="1276" w:type="dxa"/>
          </w:tcPr>
          <w:p w14:paraId="29A319C5" w14:textId="77777777" w:rsidR="00A4254E" w:rsidRPr="0070204C" w:rsidRDefault="00A4254E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042476B5" w14:textId="77777777" w:rsidR="000521C0" w:rsidRPr="0070204C" w:rsidRDefault="000521C0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381F1D30" w14:textId="2F684842" w:rsidR="000521C0" w:rsidRPr="0070204C" w:rsidRDefault="000521C0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60.061.406</w:t>
            </w:r>
          </w:p>
        </w:tc>
      </w:tr>
      <w:tr w:rsidR="0070204C" w:rsidRPr="0070204C" w14:paraId="6E84B46A" w14:textId="77777777" w:rsidTr="00AF5FAF">
        <w:tc>
          <w:tcPr>
            <w:tcW w:w="1413" w:type="dxa"/>
          </w:tcPr>
          <w:p w14:paraId="1448D6F4" w14:textId="77777777" w:rsidR="00962F4D" w:rsidRPr="0070204C" w:rsidRDefault="00962F4D" w:rsidP="00572C3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közhatalmi bevételek</w:t>
            </w:r>
          </w:p>
        </w:tc>
        <w:tc>
          <w:tcPr>
            <w:tcW w:w="1276" w:type="dxa"/>
          </w:tcPr>
          <w:p w14:paraId="449D3C68" w14:textId="77777777" w:rsidR="00AA30F8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2C002AC2" w14:textId="7D01AED6" w:rsidR="00962F4D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1.449.193.848</w:t>
            </w:r>
          </w:p>
        </w:tc>
        <w:tc>
          <w:tcPr>
            <w:tcW w:w="1370" w:type="dxa"/>
          </w:tcPr>
          <w:p w14:paraId="2B41FFA7" w14:textId="77777777" w:rsidR="00B35584" w:rsidRPr="0070204C" w:rsidRDefault="00B35584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30FAC811" w14:textId="132E88A9" w:rsidR="00AA30F8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1.464.990.381</w:t>
            </w:r>
          </w:p>
        </w:tc>
        <w:tc>
          <w:tcPr>
            <w:tcW w:w="1277" w:type="dxa"/>
          </w:tcPr>
          <w:p w14:paraId="7FAAC8FB" w14:textId="77777777" w:rsidR="00B35584" w:rsidRPr="0070204C" w:rsidRDefault="00B35584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0BA33DC4" w14:textId="5C97FE82" w:rsidR="00AA30F8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1.217.367.560</w:t>
            </w:r>
          </w:p>
        </w:tc>
        <w:tc>
          <w:tcPr>
            <w:tcW w:w="1102" w:type="dxa"/>
          </w:tcPr>
          <w:p w14:paraId="1085432D" w14:textId="77777777" w:rsidR="008E3FC7" w:rsidRPr="0070204C" w:rsidRDefault="008E3FC7" w:rsidP="00572C3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636EC6F3" w14:textId="77777777" w:rsidR="00962F4D" w:rsidRPr="0070204C" w:rsidRDefault="00962F4D" w:rsidP="00572C3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dologi kiadások</w:t>
            </w:r>
          </w:p>
        </w:tc>
        <w:tc>
          <w:tcPr>
            <w:tcW w:w="1261" w:type="dxa"/>
          </w:tcPr>
          <w:p w14:paraId="6351A936" w14:textId="77777777" w:rsidR="00AA30F8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61A0AA46" w14:textId="1ED4C336" w:rsidR="00A4254E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933.532.827</w:t>
            </w:r>
          </w:p>
        </w:tc>
        <w:tc>
          <w:tcPr>
            <w:tcW w:w="1275" w:type="dxa"/>
          </w:tcPr>
          <w:p w14:paraId="3C5DC473" w14:textId="77777777" w:rsidR="00A4254E" w:rsidRPr="0070204C" w:rsidRDefault="00A4254E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06BE1FBD" w14:textId="60010B84" w:rsidR="000521C0" w:rsidRPr="0070204C" w:rsidRDefault="000521C0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1.034.409.369</w:t>
            </w:r>
          </w:p>
        </w:tc>
        <w:tc>
          <w:tcPr>
            <w:tcW w:w="1276" w:type="dxa"/>
          </w:tcPr>
          <w:p w14:paraId="2C96B27C" w14:textId="77777777" w:rsidR="00A4254E" w:rsidRPr="0070204C" w:rsidRDefault="00A4254E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596E10BB" w14:textId="7054FD04" w:rsidR="000521C0" w:rsidRPr="0070204C" w:rsidRDefault="000521C0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962.875.606</w:t>
            </w:r>
          </w:p>
        </w:tc>
      </w:tr>
      <w:tr w:rsidR="0070204C" w:rsidRPr="0070204C" w14:paraId="649ED536" w14:textId="77777777" w:rsidTr="00AF5FAF">
        <w:tc>
          <w:tcPr>
            <w:tcW w:w="1413" w:type="dxa"/>
          </w:tcPr>
          <w:p w14:paraId="740A4895" w14:textId="77777777" w:rsidR="00962F4D" w:rsidRPr="0070204C" w:rsidRDefault="00962F4D" w:rsidP="00572C3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működési bevételek</w:t>
            </w:r>
          </w:p>
        </w:tc>
        <w:tc>
          <w:tcPr>
            <w:tcW w:w="1276" w:type="dxa"/>
          </w:tcPr>
          <w:p w14:paraId="64A4E097" w14:textId="77777777" w:rsidR="00AA30F8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1CC4C71E" w14:textId="5F233493" w:rsidR="00962F4D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185.388.071</w:t>
            </w:r>
          </w:p>
        </w:tc>
        <w:tc>
          <w:tcPr>
            <w:tcW w:w="1370" w:type="dxa"/>
          </w:tcPr>
          <w:p w14:paraId="2EB5E7EF" w14:textId="77777777" w:rsidR="00B35584" w:rsidRPr="0070204C" w:rsidRDefault="00B35584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54E6B566" w14:textId="098F574A" w:rsidR="00AA30F8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251.397.730</w:t>
            </w:r>
          </w:p>
        </w:tc>
        <w:tc>
          <w:tcPr>
            <w:tcW w:w="1277" w:type="dxa"/>
          </w:tcPr>
          <w:p w14:paraId="3B21EDD5" w14:textId="77777777" w:rsidR="00B35584" w:rsidRPr="0070204C" w:rsidRDefault="00B35584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2A7D6B40" w14:textId="05F3D844" w:rsidR="00AA30F8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241.055.451</w:t>
            </w:r>
          </w:p>
        </w:tc>
        <w:tc>
          <w:tcPr>
            <w:tcW w:w="1102" w:type="dxa"/>
          </w:tcPr>
          <w:p w14:paraId="28884A52" w14:textId="77777777" w:rsidR="00962F4D" w:rsidRPr="0070204C" w:rsidRDefault="00962F4D" w:rsidP="00572C3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ellátottak juttatásai</w:t>
            </w:r>
          </w:p>
        </w:tc>
        <w:tc>
          <w:tcPr>
            <w:tcW w:w="1261" w:type="dxa"/>
          </w:tcPr>
          <w:p w14:paraId="69A1D554" w14:textId="77777777" w:rsidR="00AA30F8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54F7905A" w14:textId="4ED5581B" w:rsidR="00A4254E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11.369.820</w:t>
            </w:r>
          </w:p>
        </w:tc>
        <w:tc>
          <w:tcPr>
            <w:tcW w:w="1275" w:type="dxa"/>
          </w:tcPr>
          <w:p w14:paraId="28A0B529" w14:textId="77777777" w:rsidR="00A4254E" w:rsidRPr="0070204C" w:rsidRDefault="00A4254E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47D62B10" w14:textId="20D527AC" w:rsidR="000521C0" w:rsidRPr="0070204C" w:rsidRDefault="000521C0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13.000.000</w:t>
            </w:r>
          </w:p>
        </w:tc>
        <w:tc>
          <w:tcPr>
            <w:tcW w:w="1276" w:type="dxa"/>
          </w:tcPr>
          <w:p w14:paraId="6F5EBF79" w14:textId="77777777" w:rsidR="00A4254E" w:rsidRPr="0070204C" w:rsidRDefault="00A4254E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4CEABE99" w14:textId="77752776" w:rsidR="000521C0" w:rsidRPr="0070204C" w:rsidRDefault="000521C0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12.198.787</w:t>
            </w:r>
          </w:p>
        </w:tc>
      </w:tr>
      <w:tr w:rsidR="0070204C" w:rsidRPr="0070204C" w14:paraId="1290C5A6" w14:textId="77777777" w:rsidTr="00AF5FAF">
        <w:tc>
          <w:tcPr>
            <w:tcW w:w="1413" w:type="dxa"/>
          </w:tcPr>
          <w:p w14:paraId="3C666C75" w14:textId="77777777" w:rsidR="00962F4D" w:rsidRPr="0070204C" w:rsidRDefault="00962F4D" w:rsidP="00572C3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felhalmozási bevételek</w:t>
            </w:r>
          </w:p>
        </w:tc>
        <w:tc>
          <w:tcPr>
            <w:tcW w:w="1276" w:type="dxa"/>
          </w:tcPr>
          <w:p w14:paraId="1A792AA6" w14:textId="77777777" w:rsidR="00AA30F8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14C833CD" w14:textId="2448DDFE" w:rsidR="00962F4D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49.890.000</w:t>
            </w:r>
          </w:p>
        </w:tc>
        <w:tc>
          <w:tcPr>
            <w:tcW w:w="1370" w:type="dxa"/>
          </w:tcPr>
          <w:p w14:paraId="3300E432" w14:textId="77777777" w:rsidR="00B35584" w:rsidRPr="0070204C" w:rsidRDefault="00B35584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182EA043" w14:textId="2129278F" w:rsidR="00AA30F8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243.425.502</w:t>
            </w:r>
          </w:p>
        </w:tc>
        <w:tc>
          <w:tcPr>
            <w:tcW w:w="1277" w:type="dxa"/>
          </w:tcPr>
          <w:p w14:paraId="0DDF681D" w14:textId="77777777" w:rsidR="00B35584" w:rsidRPr="0070204C" w:rsidRDefault="00B35584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1CB99B45" w14:textId="0EBEE6A0" w:rsidR="00AA30F8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243.425.502</w:t>
            </w:r>
          </w:p>
        </w:tc>
        <w:tc>
          <w:tcPr>
            <w:tcW w:w="1102" w:type="dxa"/>
          </w:tcPr>
          <w:p w14:paraId="17867053" w14:textId="77777777" w:rsidR="00962F4D" w:rsidRPr="0070204C" w:rsidRDefault="00962F4D" w:rsidP="00572C3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egyéb működési célú kiadások</w:t>
            </w:r>
          </w:p>
        </w:tc>
        <w:tc>
          <w:tcPr>
            <w:tcW w:w="1261" w:type="dxa"/>
          </w:tcPr>
          <w:p w14:paraId="12E13859" w14:textId="77777777" w:rsidR="00AA30F8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35AAB6C4" w14:textId="77777777" w:rsidR="00AA30F8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77BF38C5" w14:textId="653B7956" w:rsidR="00A4254E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409.660.576</w:t>
            </w:r>
          </w:p>
        </w:tc>
        <w:tc>
          <w:tcPr>
            <w:tcW w:w="1275" w:type="dxa"/>
            <w:vAlign w:val="center"/>
          </w:tcPr>
          <w:p w14:paraId="625DB415" w14:textId="77777777" w:rsidR="00A4254E" w:rsidRPr="0070204C" w:rsidRDefault="00A4254E" w:rsidP="00D719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4AA2D3CD" w14:textId="77777777" w:rsidR="000521C0" w:rsidRPr="0070204C" w:rsidRDefault="000521C0" w:rsidP="00D719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7DF1D0F4" w14:textId="59674ECE" w:rsidR="000521C0" w:rsidRPr="0070204C" w:rsidRDefault="000521C0" w:rsidP="00D719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329.325.650</w:t>
            </w:r>
          </w:p>
        </w:tc>
        <w:tc>
          <w:tcPr>
            <w:tcW w:w="1276" w:type="dxa"/>
          </w:tcPr>
          <w:p w14:paraId="247D214F" w14:textId="77777777" w:rsidR="00A4254E" w:rsidRPr="0070204C" w:rsidRDefault="00A4254E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40B07D04" w14:textId="77777777" w:rsidR="000521C0" w:rsidRPr="0070204C" w:rsidRDefault="000521C0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6F686252" w14:textId="23543AB1" w:rsidR="000521C0" w:rsidRPr="0070204C" w:rsidRDefault="000521C0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329.324.844</w:t>
            </w:r>
          </w:p>
        </w:tc>
      </w:tr>
      <w:tr w:rsidR="0070204C" w:rsidRPr="0070204C" w14:paraId="5CA7D558" w14:textId="77777777" w:rsidTr="00AF5FAF">
        <w:tc>
          <w:tcPr>
            <w:tcW w:w="1413" w:type="dxa"/>
          </w:tcPr>
          <w:p w14:paraId="56FB2D79" w14:textId="77777777" w:rsidR="00962F4D" w:rsidRPr="0070204C" w:rsidRDefault="00962F4D" w:rsidP="00572C3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működési célú átvett pénzeszközök</w:t>
            </w:r>
          </w:p>
        </w:tc>
        <w:tc>
          <w:tcPr>
            <w:tcW w:w="1276" w:type="dxa"/>
          </w:tcPr>
          <w:p w14:paraId="20485A00" w14:textId="77777777" w:rsidR="00AA30F8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5C4C1138" w14:textId="3565DFD2" w:rsidR="00962F4D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4.985.725</w:t>
            </w:r>
          </w:p>
        </w:tc>
        <w:tc>
          <w:tcPr>
            <w:tcW w:w="1370" w:type="dxa"/>
          </w:tcPr>
          <w:p w14:paraId="7C372A9E" w14:textId="77777777" w:rsidR="00AA30F8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6D0E44A7" w14:textId="5FECB55D" w:rsidR="00AA30F8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21.347.300</w:t>
            </w:r>
          </w:p>
        </w:tc>
        <w:tc>
          <w:tcPr>
            <w:tcW w:w="1277" w:type="dxa"/>
          </w:tcPr>
          <w:p w14:paraId="332DF707" w14:textId="77777777" w:rsidR="00B35584" w:rsidRPr="0070204C" w:rsidRDefault="00B35584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7CD781F8" w14:textId="29FC67E9" w:rsidR="00AA30F8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21.347.300</w:t>
            </w:r>
          </w:p>
        </w:tc>
        <w:tc>
          <w:tcPr>
            <w:tcW w:w="1102" w:type="dxa"/>
          </w:tcPr>
          <w:p w14:paraId="72A1FC21" w14:textId="77777777" w:rsidR="00DC18A4" w:rsidRPr="0070204C" w:rsidRDefault="00DC18A4" w:rsidP="00572C3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4B5273B3" w14:textId="77777777" w:rsidR="00962F4D" w:rsidRPr="0070204C" w:rsidRDefault="00962F4D" w:rsidP="00572C3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beruházások</w:t>
            </w:r>
          </w:p>
        </w:tc>
        <w:tc>
          <w:tcPr>
            <w:tcW w:w="1261" w:type="dxa"/>
          </w:tcPr>
          <w:p w14:paraId="312E4A98" w14:textId="77777777" w:rsidR="00AA30F8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2DD3C587" w14:textId="7132492E" w:rsidR="00A4254E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419.775.959</w:t>
            </w:r>
          </w:p>
        </w:tc>
        <w:tc>
          <w:tcPr>
            <w:tcW w:w="1275" w:type="dxa"/>
          </w:tcPr>
          <w:p w14:paraId="0088784B" w14:textId="77777777" w:rsidR="00C45014" w:rsidRPr="0070204C" w:rsidRDefault="00C45014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2969943F" w14:textId="3E622D86" w:rsidR="000521C0" w:rsidRPr="0070204C" w:rsidRDefault="000521C0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491.461.237</w:t>
            </w:r>
          </w:p>
        </w:tc>
        <w:tc>
          <w:tcPr>
            <w:tcW w:w="1276" w:type="dxa"/>
          </w:tcPr>
          <w:p w14:paraId="643D9987" w14:textId="77777777" w:rsidR="00C45014" w:rsidRPr="0070204C" w:rsidRDefault="00C45014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21EB5851" w14:textId="1A5B27EC" w:rsidR="000521C0" w:rsidRPr="0070204C" w:rsidRDefault="000521C0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428.090.485</w:t>
            </w:r>
          </w:p>
        </w:tc>
      </w:tr>
      <w:tr w:rsidR="0070204C" w:rsidRPr="0070204C" w14:paraId="155444C4" w14:textId="77777777" w:rsidTr="00AF5FAF">
        <w:tc>
          <w:tcPr>
            <w:tcW w:w="1413" w:type="dxa"/>
          </w:tcPr>
          <w:p w14:paraId="2DB07A78" w14:textId="77777777" w:rsidR="00962F4D" w:rsidRPr="0070204C" w:rsidRDefault="00962F4D" w:rsidP="00572C3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felhalmozási célú átvett pénzeszközök</w:t>
            </w:r>
          </w:p>
        </w:tc>
        <w:tc>
          <w:tcPr>
            <w:tcW w:w="1276" w:type="dxa"/>
          </w:tcPr>
          <w:p w14:paraId="3DF8A3AD" w14:textId="77777777" w:rsidR="00AA30F8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0043FBF2" w14:textId="12B17C42" w:rsidR="00962F4D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380.549</w:t>
            </w:r>
          </w:p>
          <w:p w14:paraId="3720AF8D" w14:textId="68E5D707" w:rsidR="00AA30F8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</w:tc>
        <w:tc>
          <w:tcPr>
            <w:tcW w:w="1370" w:type="dxa"/>
          </w:tcPr>
          <w:p w14:paraId="1C0A5DFC" w14:textId="77777777" w:rsidR="00B35584" w:rsidRPr="0070204C" w:rsidRDefault="00B35584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7B049ED0" w14:textId="08EC26B6" w:rsidR="00AA30F8" w:rsidRPr="0070204C" w:rsidRDefault="000521C0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224.991</w:t>
            </w:r>
          </w:p>
        </w:tc>
        <w:tc>
          <w:tcPr>
            <w:tcW w:w="1277" w:type="dxa"/>
          </w:tcPr>
          <w:p w14:paraId="1C2AD77A" w14:textId="77777777" w:rsidR="00B35584" w:rsidRPr="0070204C" w:rsidRDefault="00B35584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665186D1" w14:textId="4153B79C" w:rsidR="000521C0" w:rsidRPr="0070204C" w:rsidRDefault="000521C0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224.991</w:t>
            </w:r>
          </w:p>
        </w:tc>
        <w:tc>
          <w:tcPr>
            <w:tcW w:w="1102" w:type="dxa"/>
          </w:tcPr>
          <w:p w14:paraId="60ADDE42" w14:textId="77777777" w:rsidR="00DC18A4" w:rsidRPr="0070204C" w:rsidRDefault="00DC18A4" w:rsidP="00572C3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09347E1E" w14:textId="77777777" w:rsidR="00962F4D" w:rsidRPr="0070204C" w:rsidRDefault="00962F4D" w:rsidP="00572C3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felújítások</w:t>
            </w:r>
          </w:p>
        </w:tc>
        <w:tc>
          <w:tcPr>
            <w:tcW w:w="1261" w:type="dxa"/>
          </w:tcPr>
          <w:p w14:paraId="4017712D" w14:textId="77777777" w:rsidR="00AA30F8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7E226897" w14:textId="57F07DD0" w:rsidR="00A4254E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57.966.381</w:t>
            </w:r>
          </w:p>
        </w:tc>
        <w:tc>
          <w:tcPr>
            <w:tcW w:w="1275" w:type="dxa"/>
          </w:tcPr>
          <w:p w14:paraId="39169F9F" w14:textId="77777777" w:rsidR="00C45014" w:rsidRPr="0070204C" w:rsidRDefault="00C45014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496A2DEB" w14:textId="5D0E4A2D" w:rsidR="000521C0" w:rsidRPr="0070204C" w:rsidRDefault="000521C0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265.459.841</w:t>
            </w:r>
          </w:p>
        </w:tc>
        <w:tc>
          <w:tcPr>
            <w:tcW w:w="1276" w:type="dxa"/>
          </w:tcPr>
          <w:p w14:paraId="31847C98" w14:textId="77777777" w:rsidR="00C45014" w:rsidRPr="0070204C" w:rsidRDefault="00C45014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3A5977C3" w14:textId="1855424A" w:rsidR="000521C0" w:rsidRPr="0070204C" w:rsidRDefault="000521C0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136.700.531</w:t>
            </w:r>
          </w:p>
        </w:tc>
      </w:tr>
      <w:tr w:rsidR="0070204C" w:rsidRPr="0070204C" w14:paraId="6D27886B" w14:textId="77777777" w:rsidTr="00AF5FAF">
        <w:tc>
          <w:tcPr>
            <w:tcW w:w="1413" w:type="dxa"/>
          </w:tcPr>
          <w:p w14:paraId="46CD2B62" w14:textId="77777777" w:rsidR="00962F4D" w:rsidRPr="0070204C" w:rsidRDefault="00962F4D" w:rsidP="00572C3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5CDECD45" w14:textId="4E5C5246" w:rsidR="003203D3" w:rsidRPr="0070204C" w:rsidRDefault="003203D3" w:rsidP="00572C3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</w:tc>
        <w:tc>
          <w:tcPr>
            <w:tcW w:w="1276" w:type="dxa"/>
          </w:tcPr>
          <w:p w14:paraId="6A75C780" w14:textId="77777777" w:rsidR="00962F4D" w:rsidRPr="0070204C" w:rsidRDefault="00962F4D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</w:tc>
        <w:tc>
          <w:tcPr>
            <w:tcW w:w="1370" w:type="dxa"/>
          </w:tcPr>
          <w:p w14:paraId="437367DF" w14:textId="77777777" w:rsidR="00962F4D" w:rsidRPr="0070204C" w:rsidRDefault="00962F4D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</w:tc>
        <w:tc>
          <w:tcPr>
            <w:tcW w:w="1277" w:type="dxa"/>
          </w:tcPr>
          <w:p w14:paraId="3D649ED8" w14:textId="77777777" w:rsidR="00962F4D" w:rsidRPr="0070204C" w:rsidRDefault="00962F4D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</w:tc>
        <w:tc>
          <w:tcPr>
            <w:tcW w:w="1102" w:type="dxa"/>
          </w:tcPr>
          <w:p w14:paraId="582E8D39" w14:textId="77777777" w:rsidR="00962F4D" w:rsidRPr="0070204C" w:rsidRDefault="00962F4D" w:rsidP="00572C3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egyéb felhalmozási célú kiadások</w:t>
            </w:r>
          </w:p>
        </w:tc>
        <w:tc>
          <w:tcPr>
            <w:tcW w:w="1261" w:type="dxa"/>
          </w:tcPr>
          <w:p w14:paraId="46C294B3" w14:textId="77777777" w:rsidR="00AA30F8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6E89DCD4" w14:textId="5E5D924E" w:rsidR="00A4254E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16.478.126</w:t>
            </w:r>
          </w:p>
        </w:tc>
        <w:tc>
          <w:tcPr>
            <w:tcW w:w="1275" w:type="dxa"/>
          </w:tcPr>
          <w:p w14:paraId="448E38CB" w14:textId="77777777" w:rsidR="00C45014" w:rsidRPr="0070204C" w:rsidRDefault="00C45014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52358610" w14:textId="23A943DB" w:rsidR="000521C0" w:rsidRPr="0070204C" w:rsidRDefault="000521C0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36.234.240</w:t>
            </w:r>
          </w:p>
        </w:tc>
        <w:tc>
          <w:tcPr>
            <w:tcW w:w="1276" w:type="dxa"/>
          </w:tcPr>
          <w:p w14:paraId="30AC2BB1" w14:textId="77777777" w:rsidR="00C45014" w:rsidRPr="0070204C" w:rsidRDefault="00C45014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3D908ABF" w14:textId="5B491E41" w:rsidR="000521C0" w:rsidRPr="0070204C" w:rsidRDefault="000521C0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33.234.240</w:t>
            </w:r>
          </w:p>
        </w:tc>
      </w:tr>
      <w:tr w:rsidR="0070204C" w:rsidRPr="0070204C" w14:paraId="10AF1C68" w14:textId="77777777" w:rsidTr="00AF5FAF">
        <w:tc>
          <w:tcPr>
            <w:tcW w:w="1413" w:type="dxa"/>
          </w:tcPr>
          <w:p w14:paraId="20A95235" w14:textId="77777777" w:rsidR="00962F4D" w:rsidRPr="0070204C" w:rsidRDefault="00CD7578" w:rsidP="00572C38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hu-HU"/>
              </w:rPr>
              <w:t>költségvetési bevétel</w:t>
            </w:r>
          </w:p>
        </w:tc>
        <w:tc>
          <w:tcPr>
            <w:tcW w:w="1276" w:type="dxa"/>
          </w:tcPr>
          <w:p w14:paraId="1118C4A1" w14:textId="77777777" w:rsidR="00AA30F8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hu-HU"/>
              </w:rPr>
            </w:pPr>
          </w:p>
          <w:p w14:paraId="5636D0B5" w14:textId="06AC0A6E" w:rsidR="00962F4D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hu-HU"/>
              </w:rPr>
              <w:t>2.529.359.287</w:t>
            </w:r>
          </w:p>
        </w:tc>
        <w:tc>
          <w:tcPr>
            <w:tcW w:w="1370" w:type="dxa"/>
          </w:tcPr>
          <w:p w14:paraId="7A08D0C4" w14:textId="77777777" w:rsidR="00B35584" w:rsidRPr="0070204C" w:rsidRDefault="00B35584" w:rsidP="00033CBB">
            <w:pPr>
              <w:jc w:val="right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hu-HU"/>
              </w:rPr>
            </w:pPr>
          </w:p>
          <w:p w14:paraId="4379F863" w14:textId="287A91FF" w:rsidR="000521C0" w:rsidRPr="0070204C" w:rsidRDefault="000521C0" w:rsidP="00033CBB">
            <w:pPr>
              <w:jc w:val="right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hu-HU"/>
              </w:rPr>
              <w:t>2.487.687.323</w:t>
            </w:r>
          </w:p>
        </w:tc>
        <w:tc>
          <w:tcPr>
            <w:tcW w:w="1277" w:type="dxa"/>
          </w:tcPr>
          <w:p w14:paraId="02B14163" w14:textId="77777777" w:rsidR="00B35584" w:rsidRPr="0070204C" w:rsidRDefault="00B35584" w:rsidP="00033CBB">
            <w:pPr>
              <w:jc w:val="right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hu-HU"/>
              </w:rPr>
            </w:pPr>
          </w:p>
          <w:p w14:paraId="1E1E8660" w14:textId="1E3FCACE" w:rsidR="000521C0" w:rsidRPr="0070204C" w:rsidRDefault="000521C0" w:rsidP="00033CBB">
            <w:pPr>
              <w:jc w:val="right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hu-HU"/>
              </w:rPr>
              <w:t>2.225.436.498</w:t>
            </w:r>
          </w:p>
        </w:tc>
        <w:tc>
          <w:tcPr>
            <w:tcW w:w="1102" w:type="dxa"/>
          </w:tcPr>
          <w:p w14:paraId="1415C4CE" w14:textId="77777777" w:rsidR="00962F4D" w:rsidRPr="0070204C" w:rsidRDefault="00CD7578" w:rsidP="00572C38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hu-HU"/>
              </w:rPr>
              <w:t>költségvetési kiadás</w:t>
            </w:r>
          </w:p>
        </w:tc>
        <w:tc>
          <w:tcPr>
            <w:tcW w:w="1261" w:type="dxa"/>
          </w:tcPr>
          <w:p w14:paraId="7E800270" w14:textId="77777777" w:rsidR="00AA30F8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hu-HU"/>
              </w:rPr>
            </w:pPr>
          </w:p>
          <w:p w14:paraId="03AEA4E3" w14:textId="31CF731E" w:rsidR="00A4254E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hu-HU"/>
              </w:rPr>
              <w:t>2.318.636.348</w:t>
            </w:r>
          </w:p>
        </w:tc>
        <w:tc>
          <w:tcPr>
            <w:tcW w:w="1275" w:type="dxa"/>
          </w:tcPr>
          <w:p w14:paraId="56263E7E" w14:textId="77777777" w:rsidR="00C45014" w:rsidRPr="0070204C" w:rsidRDefault="00C45014" w:rsidP="00033CBB">
            <w:pPr>
              <w:jc w:val="right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hu-HU"/>
              </w:rPr>
            </w:pPr>
          </w:p>
          <w:p w14:paraId="181EDE64" w14:textId="3E712D00" w:rsidR="000521C0" w:rsidRPr="0070204C" w:rsidRDefault="000521C0" w:rsidP="00033CBB">
            <w:pPr>
              <w:jc w:val="right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hu-HU"/>
              </w:rPr>
              <w:t>3.387.533.679</w:t>
            </w:r>
          </w:p>
        </w:tc>
        <w:tc>
          <w:tcPr>
            <w:tcW w:w="1276" w:type="dxa"/>
          </w:tcPr>
          <w:p w14:paraId="0065254C" w14:textId="77777777" w:rsidR="00C45014" w:rsidRPr="0070204C" w:rsidRDefault="00C45014" w:rsidP="00033CBB">
            <w:pPr>
              <w:jc w:val="right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hu-HU"/>
              </w:rPr>
            </w:pPr>
          </w:p>
          <w:p w14:paraId="6EBAD5F5" w14:textId="268B1019" w:rsidR="000521C0" w:rsidRPr="0070204C" w:rsidRDefault="000521C0" w:rsidP="00033CBB">
            <w:pPr>
              <w:jc w:val="right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hu-HU"/>
              </w:rPr>
              <w:t>2.653.262.574</w:t>
            </w:r>
          </w:p>
        </w:tc>
      </w:tr>
      <w:tr w:rsidR="0070204C" w:rsidRPr="0070204C" w14:paraId="01DB81E3" w14:textId="77777777" w:rsidTr="00AF5FAF">
        <w:tc>
          <w:tcPr>
            <w:tcW w:w="1413" w:type="dxa"/>
          </w:tcPr>
          <w:p w14:paraId="28E173C3" w14:textId="77777777" w:rsidR="00CD7578" w:rsidRPr="0070204C" w:rsidRDefault="00033CBB" w:rsidP="00572C3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maradvány</w:t>
            </w:r>
          </w:p>
        </w:tc>
        <w:tc>
          <w:tcPr>
            <w:tcW w:w="1276" w:type="dxa"/>
          </w:tcPr>
          <w:p w14:paraId="6C22B93C" w14:textId="7D07BD9E" w:rsidR="00CD7578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918.057.954</w:t>
            </w:r>
          </w:p>
        </w:tc>
        <w:tc>
          <w:tcPr>
            <w:tcW w:w="1370" w:type="dxa"/>
          </w:tcPr>
          <w:p w14:paraId="0B2911E2" w14:textId="3948D04F" w:rsidR="00CD7578" w:rsidRPr="0070204C" w:rsidRDefault="000521C0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1.019.254.772</w:t>
            </w:r>
          </w:p>
        </w:tc>
        <w:tc>
          <w:tcPr>
            <w:tcW w:w="1277" w:type="dxa"/>
          </w:tcPr>
          <w:p w14:paraId="419FD1E9" w14:textId="7769C16A" w:rsidR="00CD7578" w:rsidRPr="0070204C" w:rsidRDefault="000521C0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1.019.254.772</w:t>
            </w:r>
          </w:p>
        </w:tc>
        <w:tc>
          <w:tcPr>
            <w:tcW w:w="1102" w:type="dxa"/>
          </w:tcPr>
          <w:p w14:paraId="2B44A413" w14:textId="77777777" w:rsidR="00CD7578" w:rsidRPr="0070204C" w:rsidRDefault="00CD7578" w:rsidP="00572C3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</w:tc>
        <w:tc>
          <w:tcPr>
            <w:tcW w:w="1261" w:type="dxa"/>
          </w:tcPr>
          <w:p w14:paraId="03572ADF" w14:textId="62A7ACE2" w:rsidR="00CD7578" w:rsidRPr="0070204C" w:rsidRDefault="00CD7578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</w:tc>
        <w:tc>
          <w:tcPr>
            <w:tcW w:w="1275" w:type="dxa"/>
          </w:tcPr>
          <w:p w14:paraId="421468CE" w14:textId="126EA465" w:rsidR="00CD7578" w:rsidRPr="0070204C" w:rsidRDefault="00CD7578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</w:tc>
        <w:tc>
          <w:tcPr>
            <w:tcW w:w="1276" w:type="dxa"/>
          </w:tcPr>
          <w:p w14:paraId="24057EBB" w14:textId="1D2AEA63" w:rsidR="00CD7578" w:rsidRPr="0070204C" w:rsidRDefault="00CD7578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</w:tc>
      </w:tr>
      <w:tr w:rsidR="0070204C" w:rsidRPr="0070204C" w14:paraId="2021CF9A" w14:textId="77777777" w:rsidTr="00AF5FAF">
        <w:tc>
          <w:tcPr>
            <w:tcW w:w="1413" w:type="dxa"/>
          </w:tcPr>
          <w:p w14:paraId="5D128C8C" w14:textId="77777777" w:rsidR="00CD7578" w:rsidRPr="0070204C" w:rsidRDefault="00033CBB" w:rsidP="00572C3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hitelfelvétel</w:t>
            </w:r>
          </w:p>
        </w:tc>
        <w:tc>
          <w:tcPr>
            <w:tcW w:w="1276" w:type="dxa"/>
          </w:tcPr>
          <w:p w14:paraId="6893910C" w14:textId="77777777" w:rsidR="002B1BB3" w:rsidRPr="0070204C" w:rsidRDefault="002B1BB3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37622E59" w14:textId="0D044780" w:rsidR="00CD7578" w:rsidRPr="0070204C" w:rsidRDefault="007E4E5E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370" w:type="dxa"/>
          </w:tcPr>
          <w:p w14:paraId="0FAFA953" w14:textId="77777777" w:rsidR="00B35584" w:rsidRPr="0070204C" w:rsidRDefault="00B35584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1D1FA18F" w14:textId="7DF72DF3" w:rsidR="000521C0" w:rsidRPr="0070204C" w:rsidRDefault="000521C0" w:rsidP="000521C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77" w:type="dxa"/>
          </w:tcPr>
          <w:p w14:paraId="46A74830" w14:textId="77777777" w:rsidR="00B35584" w:rsidRPr="0070204C" w:rsidRDefault="00B35584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62AA98C3" w14:textId="1A893B4C" w:rsidR="000521C0" w:rsidRPr="0070204C" w:rsidRDefault="000521C0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2" w:type="dxa"/>
          </w:tcPr>
          <w:p w14:paraId="45B35911" w14:textId="77777777" w:rsidR="00CD7578" w:rsidRPr="0070204C" w:rsidRDefault="00033CBB" w:rsidP="00572C3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hiteltörlesztés</w:t>
            </w:r>
          </w:p>
        </w:tc>
        <w:tc>
          <w:tcPr>
            <w:tcW w:w="1261" w:type="dxa"/>
          </w:tcPr>
          <w:p w14:paraId="31534618" w14:textId="77777777" w:rsidR="00AA30F8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0C6CAE0E" w14:textId="0FEA79E7" w:rsidR="00CD7578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110.000.000</w:t>
            </w:r>
          </w:p>
        </w:tc>
        <w:tc>
          <w:tcPr>
            <w:tcW w:w="1275" w:type="dxa"/>
          </w:tcPr>
          <w:p w14:paraId="3F38176C" w14:textId="77777777" w:rsidR="00C45014" w:rsidRPr="0070204C" w:rsidRDefault="00C45014" w:rsidP="000521C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405E1080" w14:textId="00D84B80" w:rsidR="000521C0" w:rsidRPr="0070204C" w:rsidRDefault="000521C0" w:rsidP="000521C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120.000.000</w:t>
            </w:r>
          </w:p>
        </w:tc>
        <w:tc>
          <w:tcPr>
            <w:tcW w:w="1276" w:type="dxa"/>
          </w:tcPr>
          <w:p w14:paraId="7FEEA206" w14:textId="77777777" w:rsidR="00C45014" w:rsidRPr="0070204C" w:rsidRDefault="00C45014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73ABC7ED" w14:textId="069E3F52" w:rsidR="000521C0" w:rsidRPr="0070204C" w:rsidRDefault="000521C0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120.000.000</w:t>
            </w:r>
          </w:p>
        </w:tc>
      </w:tr>
      <w:tr w:rsidR="0070204C" w:rsidRPr="0070204C" w14:paraId="09F5E9E3" w14:textId="77777777" w:rsidTr="00AF5FAF">
        <w:tc>
          <w:tcPr>
            <w:tcW w:w="1413" w:type="dxa"/>
          </w:tcPr>
          <w:p w14:paraId="4C260E34" w14:textId="658B68F9" w:rsidR="00CD7578" w:rsidRPr="0070204C" w:rsidRDefault="00033CBB" w:rsidP="00572C3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megelőlegezése</w:t>
            </w:r>
            <w:r w:rsidR="007E4E5E"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k</w:t>
            </w:r>
          </w:p>
        </w:tc>
        <w:tc>
          <w:tcPr>
            <w:tcW w:w="1276" w:type="dxa"/>
          </w:tcPr>
          <w:p w14:paraId="5E77F282" w14:textId="77777777" w:rsidR="00AA30F8" w:rsidRPr="0070204C" w:rsidRDefault="00AA30F8" w:rsidP="001610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0A713EC8" w14:textId="77777777" w:rsidR="00AA30F8" w:rsidRPr="0070204C" w:rsidRDefault="00AA30F8" w:rsidP="001610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54B91ACE" w14:textId="3A9F4044" w:rsidR="00CD7578" w:rsidRPr="0070204C" w:rsidRDefault="00AA30F8" w:rsidP="001610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21.139.503</w:t>
            </w:r>
          </w:p>
        </w:tc>
        <w:tc>
          <w:tcPr>
            <w:tcW w:w="1370" w:type="dxa"/>
          </w:tcPr>
          <w:p w14:paraId="32D07CEC" w14:textId="77777777" w:rsidR="00B35584" w:rsidRPr="0070204C" w:rsidRDefault="00B35584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7792C124" w14:textId="77777777" w:rsidR="000521C0" w:rsidRPr="0070204C" w:rsidRDefault="000521C0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798F842D" w14:textId="15838C70" w:rsidR="000521C0" w:rsidRPr="0070204C" w:rsidRDefault="000521C0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66.130.363</w:t>
            </w:r>
          </w:p>
        </w:tc>
        <w:tc>
          <w:tcPr>
            <w:tcW w:w="1277" w:type="dxa"/>
          </w:tcPr>
          <w:p w14:paraId="4B88786C" w14:textId="77777777" w:rsidR="00B35584" w:rsidRPr="0070204C" w:rsidRDefault="00B35584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75B38A54" w14:textId="77777777" w:rsidR="000521C0" w:rsidRPr="0070204C" w:rsidRDefault="000521C0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68FD5F9E" w14:textId="6456EC49" w:rsidR="000521C0" w:rsidRPr="0070204C" w:rsidRDefault="000521C0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66.130.363</w:t>
            </w:r>
          </w:p>
        </w:tc>
        <w:tc>
          <w:tcPr>
            <w:tcW w:w="1102" w:type="dxa"/>
          </w:tcPr>
          <w:p w14:paraId="5B4A2CDA" w14:textId="77777777" w:rsidR="00CD7578" w:rsidRPr="0070204C" w:rsidRDefault="00033CBB" w:rsidP="00572C3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megelőlegezések visszafizetése</w:t>
            </w:r>
          </w:p>
        </w:tc>
        <w:tc>
          <w:tcPr>
            <w:tcW w:w="1261" w:type="dxa"/>
          </w:tcPr>
          <w:p w14:paraId="19A896E9" w14:textId="77777777" w:rsidR="00CD7578" w:rsidRPr="0070204C" w:rsidRDefault="00CD7578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041BB942" w14:textId="6B73F4A2" w:rsidR="00A4254E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20.665.624</w:t>
            </w:r>
          </w:p>
        </w:tc>
        <w:tc>
          <w:tcPr>
            <w:tcW w:w="1275" w:type="dxa"/>
          </w:tcPr>
          <w:p w14:paraId="2E0B9E71" w14:textId="77777777" w:rsidR="00C45014" w:rsidRPr="0070204C" w:rsidRDefault="00C45014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0649E1FA" w14:textId="7874B550" w:rsidR="000521C0" w:rsidRPr="0070204C" w:rsidRDefault="000521C0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65.538.779</w:t>
            </w:r>
          </w:p>
        </w:tc>
        <w:tc>
          <w:tcPr>
            <w:tcW w:w="1276" w:type="dxa"/>
          </w:tcPr>
          <w:p w14:paraId="6D55D28E" w14:textId="77777777" w:rsidR="00C45014" w:rsidRPr="0070204C" w:rsidRDefault="00C45014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4B835F90" w14:textId="0665A0FD" w:rsidR="000521C0" w:rsidRPr="0070204C" w:rsidRDefault="000521C0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65.538.779</w:t>
            </w:r>
          </w:p>
        </w:tc>
      </w:tr>
      <w:tr w:rsidR="0070204C" w:rsidRPr="0070204C" w14:paraId="4888F41D" w14:textId="77777777" w:rsidTr="00AF5FAF">
        <w:tc>
          <w:tcPr>
            <w:tcW w:w="1413" w:type="dxa"/>
          </w:tcPr>
          <w:p w14:paraId="3A1A6363" w14:textId="77777777" w:rsidR="00CD7578" w:rsidRPr="0070204C" w:rsidRDefault="00033CBB" w:rsidP="00572C3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lekötött betét megszüntetése</w:t>
            </w:r>
          </w:p>
        </w:tc>
        <w:tc>
          <w:tcPr>
            <w:tcW w:w="1276" w:type="dxa"/>
          </w:tcPr>
          <w:p w14:paraId="6056C22D" w14:textId="77777777" w:rsidR="00AA30F8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039C05B3" w14:textId="35823C79" w:rsidR="00CD7578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1.500.000.000</w:t>
            </w:r>
          </w:p>
        </w:tc>
        <w:tc>
          <w:tcPr>
            <w:tcW w:w="1370" w:type="dxa"/>
          </w:tcPr>
          <w:p w14:paraId="2CA55BC3" w14:textId="77777777" w:rsidR="00B35584" w:rsidRPr="0070204C" w:rsidRDefault="00B35584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13E78030" w14:textId="6016BD31" w:rsidR="000521C0" w:rsidRPr="0070204C" w:rsidRDefault="000521C0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2.600.000.000</w:t>
            </w:r>
          </w:p>
        </w:tc>
        <w:tc>
          <w:tcPr>
            <w:tcW w:w="1277" w:type="dxa"/>
          </w:tcPr>
          <w:p w14:paraId="2F1917C5" w14:textId="77777777" w:rsidR="00B35584" w:rsidRPr="0070204C" w:rsidRDefault="00B35584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72177910" w14:textId="471DE2EF" w:rsidR="000521C0" w:rsidRPr="0070204C" w:rsidRDefault="000521C0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2.600.000.000</w:t>
            </w:r>
          </w:p>
        </w:tc>
        <w:tc>
          <w:tcPr>
            <w:tcW w:w="1102" w:type="dxa"/>
          </w:tcPr>
          <w:p w14:paraId="098C4391" w14:textId="77777777" w:rsidR="00CD7578" w:rsidRPr="0070204C" w:rsidRDefault="00033CBB" w:rsidP="00572C3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lekötött betét elhelyezése</w:t>
            </w:r>
          </w:p>
        </w:tc>
        <w:tc>
          <w:tcPr>
            <w:tcW w:w="1261" w:type="dxa"/>
          </w:tcPr>
          <w:p w14:paraId="5070BB9C" w14:textId="77777777" w:rsidR="00AA30F8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1C243EFB" w14:textId="62B4E2E1" w:rsidR="00A4254E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1.500.000.000</w:t>
            </w:r>
          </w:p>
        </w:tc>
        <w:tc>
          <w:tcPr>
            <w:tcW w:w="1275" w:type="dxa"/>
          </w:tcPr>
          <w:p w14:paraId="6B58A06A" w14:textId="77777777" w:rsidR="00C45014" w:rsidRPr="0070204C" w:rsidRDefault="00C45014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12FA86E0" w14:textId="750FAC3D" w:rsidR="000521C0" w:rsidRPr="0070204C" w:rsidRDefault="000521C0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2.600.000.000</w:t>
            </w:r>
          </w:p>
        </w:tc>
        <w:tc>
          <w:tcPr>
            <w:tcW w:w="1276" w:type="dxa"/>
          </w:tcPr>
          <w:p w14:paraId="096C1142" w14:textId="77777777" w:rsidR="00C45014" w:rsidRPr="0070204C" w:rsidRDefault="00C45014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14:paraId="31FCC11B" w14:textId="60407499" w:rsidR="000521C0" w:rsidRPr="0070204C" w:rsidRDefault="000521C0" w:rsidP="00033CB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2.600.000.000</w:t>
            </w:r>
          </w:p>
        </w:tc>
      </w:tr>
      <w:tr w:rsidR="0070204C" w:rsidRPr="0070204C" w14:paraId="397FF3EA" w14:textId="77777777" w:rsidTr="00AF5FAF">
        <w:tc>
          <w:tcPr>
            <w:tcW w:w="1413" w:type="dxa"/>
          </w:tcPr>
          <w:p w14:paraId="4909C511" w14:textId="77777777" w:rsidR="0016101B" w:rsidRPr="0070204C" w:rsidRDefault="0016101B" w:rsidP="00572C38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hu-HU"/>
              </w:rPr>
              <w:t>irányítószervi támogatás</w:t>
            </w:r>
          </w:p>
        </w:tc>
        <w:tc>
          <w:tcPr>
            <w:tcW w:w="1276" w:type="dxa"/>
          </w:tcPr>
          <w:p w14:paraId="4A0C023F" w14:textId="77777777" w:rsidR="00AA30F8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hu-HU"/>
              </w:rPr>
            </w:pPr>
          </w:p>
          <w:p w14:paraId="41E93181" w14:textId="7B64187A" w:rsidR="0016101B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hu-HU"/>
              </w:rPr>
              <w:t>538.148.106</w:t>
            </w:r>
          </w:p>
        </w:tc>
        <w:tc>
          <w:tcPr>
            <w:tcW w:w="1370" w:type="dxa"/>
          </w:tcPr>
          <w:p w14:paraId="39B6BB8D" w14:textId="77777777" w:rsidR="00B35584" w:rsidRPr="0070204C" w:rsidRDefault="00B35584" w:rsidP="00033CBB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hu-HU"/>
              </w:rPr>
            </w:pPr>
          </w:p>
          <w:p w14:paraId="377A9CD6" w14:textId="727F8157" w:rsidR="000521C0" w:rsidRPr="0070204C" w:rsidRDefault="000521C0" w:rsidP="00033CBB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hu-HU"/>
              </w:rPr>
              <w:t>670.788.417</w:t>
            </w:r>
          </w:p>
        </w:tc>
        <w:tc>
          <w:tcPr>
            <w:tcW w:w="1277" w:type="dxa"/>
          </w:tcPr>
          <w:p w14:paraId="18E01E7B" w14:textId="77777777" w:rsidR="003203D3" w:rsidRPr="0070204C" w:rsidRDefault="003203D3" w:rsidP="00033CBB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hu-HU"/>
              </w:rPr>
            </w:pPr>
          </w:p>
          <w:p w14:paraId="1C1D93F2" w14:textId="6D19DBC0" w:rsidR="000521C0" w:rsidRPr="0070204C" w:rsidRDefault="000521C0" w:rsidP="00033CBB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hu-HU"/>
              </w:rPr>
              <w:t>670.788.417</w:t>
            </w:r>
          </w:p>
        </w:tc>
        <w:tc>
          <w:tcPr>
            <w:tcW w:w="1102" w:type="dxa"/>
          </w:tcPr>
          <w:p w14:paraId="35C15A32" w14:textId="77777777" w:rsidR="0016101B" w:rsidRPr="0070204C" w:rsidRDefault="008E3FC7" w:rsidP="00572C38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hu-HU"/>
              </w:rPr>
              <w:t>irányítószervi támogatás</w:t>
            </w:r>
          </w:p>
        </w:tc>
        <w:tc>
          <w:tcPr>
            <w:tcW w:w="1261" w:type="dxa"/>
          </w:tcPr>
          <w:p w14:paraId="43400CAE" w14:textId="77777777" w:rsidR="00AA30F8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hu-HU"/>
              </w:rPr>
            </w:pPr>
          </w:p>
          <w:p w14:paraId="0E8C5384" w14:textId="0FDA42C4" w:rsidR="00A4254E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hu-HU"/>
              </w:rPr>
              <w:t>538.148.106</w:t>
            </w:r>
          </w:p>
        </w:tc>
        <w:tc>
          <w:tcPr>
            <w:tcW w:w="1275" w:type="dxa"/>
          </w:tcPr>
          <w:p w14:paraId="7BEDD401" w14:textId="77777777" w:rsidR="00C45014" w:rsidRPr="0070204C" w:rsidRDefault="00C45014" w:rsidP="00033CBB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hu-HU"/>
              </w:rPr>
            </w:pPr>
          </w:p>
          <w:p w14:paraId="3B7D7DAD" w14:textId="52FAF2BA" w:rsidR="000521C0" w:rsidRPr="0070204C" w:rsidRDefault="000521C0" w:rsidP="00033CBB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hu-HU"/>
              </w:rPr>
              <w:t>670.788.417</w:t>
            </w:r>
          </w:p>
        </w:tc>
        <w:tc>
          <w:tcPr>
            <w:tcW w:w="1276" w:type="dxa"/>
          </w:tcPr>
          <w:p w14:paraId="7FF2AF16" w14:textId="77777777" w:rsidR="00C45014" w:rsidRPr="0070204C" w:rsidRDefault="00C45014" w:rsidP="00033CBB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hu-HU"/>
              </w:rPr>
            </w:pPr>
          </w:p>
          <w:p w14:paraId="55D0775C" w14:textId="768C2C21" w:rsidR="000521C0" w:rsidRPr="0070204C" w:rsidRDefault="000521C0" w:rsidP="00033CBB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hu-HU"/>
              </w:rPr>
              <w:t>670.788.417</w:t>
            </w:r>
          </w:p>
        </w:tc>
      </w:tr>
      <w:tr w:rsidR="007A69D9" w:rsidRPr="0070204C" w14:paraId="0A8D3B74" w14:textId="77777777" w:rsidTr="00AF5FAF">
        <w:tc>
          <w:tcPr>
            <w:tcW w:w="1413" w:type="dxa"/>
          </w:tcPr>
          <w:p w14:paraId="7CBD3CA2" w14:textId="77777777" w:rsidR="00CD7578" w:rsidRPr="0070204C" w:rsidRDefault="00033CBB" w:rsidP="00572C38">
            <w:pPr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u-HU"/>
              </w:rPr>
              <w:t>bevételek mindösszesen</w:t>
            </w:r>
          </w:p>
        </w:tc>
        <w:tc>
          <w:tcPr>
            <w:tcW w:w="1276" w:type="dxa"/>
          </w:tcPr>
          <w:p w14:paraId="3FF72750" w14:textId="77777777" w:rsidR="00AA30F8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u-HU"/>
              </w:rPr>
            </w:pPr>
          </w:p>
          <w:p w14:paraId="69B075A8" w14:textId="49BF0387" w:rsidR="00CD7578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u-HU"/>
              </w:rPr>
              <w:t>5.506.704.850</w:t>
            </w:r>
          </w:p>
        </w:tc>
        <w:tc>
          <w:tcPr>
            <w:tcW w:w="1370" w:type="dxa"/>
          </w:tcPr>
          <w:p w14:paraId="4F6A3F7A" w14:textId="77777777" w:rsidR="003203D3" w:rsidRPr="0070204C" w:rsidRDefault="003203D3" w:rsidP="003203D3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u-HU"/>
              </w:rPr>
            </w:pPr>
          </w:p>
          <w:p w14:paraId="2C7E5FC7" w14:textId="6D192AB5" w:rsidR="000521C0" w:rsidRPr="0070204C" w:rsidRDefault="000521C0" w:rsidP="003203D3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u-HU"/>
              </w:rPr>
              <w:t>6.843.860.875</w:t>
            </w:r>
          </w:p>
        </w:tc>
        <w:tc>
          <w:tcPr>
            <w:tcW w:w="1277" w:type="dxa"/>
          </w:tcPr>
          <w:p w14:paraId="23093F4E" w14:textId="77777777" w:rsidR="000521C0" w:rsidRPr="0070204C" w:rsidRDefault="000521C0" w:rsidP="00033CBB">
            <w:pPr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u-HU"/>
              </w:rPr>
            </w:pPr>
          </w:p>
          <w:p w14:paraId="6BE8F7D9" w14:textId="05C2F3A2" w:rsidR="003203D3" w:rsidRPr="0070204C" w:rsidRDefault="000521C0" w:rsidP="00033CBB">
            <w:pPr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u-HU"/>
              </w:rPr>
              <w:t>6.581.610.050</w:t>
            </w:r>
          </w:p>
        </w:tc>
        <w:tc>
          <w:tcPr>
            <w:tcW w:w="1102" w:type="dxa"/>
          </w:tcPr>
          <w:p w14:paraId="63793432" w14:textId="77777777" w:rsidR="00CD7578" w:rsidRPr="0070204C" w:rsidRDefault="00033CBB" w:rsidP="00572C38">
            <w:pPr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u-HU"/>
              </w:rPr>
              <w:t>kiadások mindösszesen</w:t>
            </w:r>
          </w:p>
        </w:tc>
        <w:tc>
          <w:tcPr>
            <w:tcW w:w="1261" w:type="dxa"/>
          </w:tcPr>
          <w:p w14:paraId="484CF77E" w14:textId="77777777" w:rsidR="00AA30F8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u-HU"/>
              </w:rPr>
            </w:pPr>
          </w:p>
          <w:p w14:paraId="1410B1C1" w14:textId="0B3340E3" w:rsidR="00A4254E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u-HU"/>
              </w:rPr>
              <w:t>4.487.450.078</w:t>
            </w:r>
          </w:p>
          <w:p w14:paraId="5892FE16" w14:textId="602BC4D0" w:rsidR="00AA30F8" w:rsidRPr="0070204C" w:rsidRDefault="00AA30F8" w:rsidP="00033CBB">
            <w:pPr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u-HU"/>
              </w:rPr>
            </w:pPr>
          </w:p>
        </w:tc>
        <w:tc>
          <w:tcPr>
            <w:tcW w:w="1275" w:type="dxa"/>
          </w:tcPr>
          <w:p w14:paraId="7EED2119" w14:textId="77777777" w:rsidR="00C45014" w:rsidRPr="0070204C" w:rsidRDefault="00C45014" w:rsidP="00033CBB">
            <w:pPr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u-HU"/>
              </w:rPr>
            </w:pPr>
          </w:p>
          <w:p w14:paraId="68BC98F2" w14:textId="22CACD17" w:rsidR="000521C0" w:rsidRPr="0070204C" w:rsidRDefault="000521C0" w:rsidP="00033CBB">
            <w:pPr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u-HU"/>
              </w:rPr>
              <w:t>6.843.860.875</w:t>
            </w:r>
          </w:p>
        </w:tc>
        <w:tc>
          <w:tcPr>
            <w:tcW w:w="1276" w:type="dxa"/>
          </w:tcPr>
          <w:p w14:paraId="561BA085" w14:textId="77777777" w:rsidR="00C45014" w:rsidRPr="0070204C" w:rsidRDefault="00C45014" w:rsidP="00033CBB">
            <w:pPr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u-HU"/>
              </w:rPr>
            </w:pPr>
          </w:p>
          <w:p w14:paraId="28F643A1" w14:textId="2C6F1BA8" w:rsidR="000521C0" w:rsidRPr="0070204C" w:rsidRDefault="000521C0" w:rsidP="00033CBB">
            <w:pPr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u-HU"/>
              </w:rPr>
            </w:pPr>
            <w:r w:rsidRPr="0070204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u-HU"/>
              </w:rPr>
              <w:t>6.109.589.770</w:t>
            </w:r>
          </w:p>
        </w:tc>
      </w:tr>
    </w:tbl>
    <w:p w14:paraId="672E7AF3" w14:textId="77777777" w:rsidR="003E7A12" w:rsidRPr="0070204C" w:rsidRDefault="003E7A12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highlight w:val="yellow"/>
          <w:lang w:eastAsia="hu-HU"/>
        </w:rPr>
      </w:pPr>
    </w:p>
    <w:p w14:paraId="7D2FA3C0" w14:textId="77777777" w:rsidR="009935B7" w:rsidRPr="0070204C" w:rsidRDefault="009935B7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</w:pPr>
    </w:p>
    <w:p w14:paraId="27A9F709" w14:textId="77777777" w:rsidR="009935B7" w:rsidRPr="0070204C" w:rsidRDefault="009935B7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</w:pPr>
    </w:p>
    <w:p w14:paraId="66269246" w14:textId="77777777" w:rsidR="00B11724" w:rsidRPr="0070204C" w:rsidRDefault="00B11724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</w:pPr>
    </w:p>
    <w:p w14:paraId="061E2ABD" w14:textId="7E192633" w:rsidR="00B11724" w:rsidRPr="0070204C" w:rsidRDefault="00B11724" w:rsidP="00B117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BEVÉTELEK</w:t>
      </w:r>
    </w:p>
    <w:p w14:paraId="705D9F16" w14:textId="77777777" w:rsidR="00572C38" w:rsidRPr="0070204C" w:rsidRDefault="00572C38" w:rsidP="00B117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>A bevételek alakulását a rendelet-tervezet 2. melléklete szemlélteti.</w:t>
      </w:r>
    </w:p>
    <w:p w14:paraId="31D2DCE5" w14:textId="77777777" w:rsidR="00B11724" w:rsidRPr="0070204C" w:rsidRDefault="00B11724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292695B8" w14:textId="77777777" w:rsidR="00B11724" w:rsidRPr="0070204C" w:rsidRDefault="00B11724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4304A7A" w14:textId="2A3CE06F" w:rsidR="006064F2" w:rsidRPr="0070204C" w:rsidRDefault="00B11724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1./ </w:t>
      </w:r>
      <w:r w:rsidR="00B951A4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="004875DE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6064F2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572C38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évben </w:t>
      </w:r>
      <w:r w:rsidR="00313327" w:rsidRPr="0070204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>működési célú támogatások</w:t>
      </w:r>
      <w:r w:rsidR="00313327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keretében állami forrásból </w:t>
      </w:r>
      <w:r w:rsidR="006064F2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480.777.174</w:t>
      </w:r>
      <w:r w:rsidR="00421F0A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</w:t>
      </w:r>
      <w:r w:rsidR="00B951A4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érkezett</w:t>
      </w:r>
      <w:r w:rsidR="00555C40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744F27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</w:t>
      </w:r>
      <w:r w:rsidR="00555C40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z óvoda-</w:t>
      </w:r>
      <w:r w:rsidR="00F402F6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működtetés, </w:t>
      </w:r>
      <w:r w:rsidR="00555C40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F402F6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szociális feladatok ellátása, </w:t>
      </w:r>
      <w:r w:rsidR="00555C40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F402F6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gyermekétkeztetés</w:t>
      </w:r>
      <w:r w:rsidR="00313327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</w:t>
      </w:r>
      <w:r w:rsidR="00555C40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r w:rsidR="00313327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egyes önkormányzati </w:t>
      </w:r>
      <w:r w:rsidR="00B951A4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feladatok finanszírozásához </w:t>
      </w:r>
      <w:r w:rsidR="006064F2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454.711.777</w:t>
      </w:r>
      <w:r w:rsidR="00421F0A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</w:t>
      </w:r>
      <w:r w:rsidR="005C0594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érkezett a számlánkra</w:t>
      </w:r>
      <w:r w:rsidR="00313327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6064F2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A Rába-Duna-Vág Korlátolt Felelősségű Európai Területi Együttműködési Csoportosulás a HUSK SPF/2301/3.2/200 számú projekt keretén belül 5.368.858 Ft támogatást utalt Bábolna Város Önkormányzat részére. A nyári diákmunka támogatásához a Magyar Államkincstártól 200.100 Ft támogatást kaptunk.</w:t>
      </w:r>
    </w:p>
    <w:p w14:paraId="52AD0C59" w14:textId="0464EA75" w:rsidR="00313327" w:rsidRPr="0070204C" w:rsidRDefault="007514EC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Bana Község Önkormányzata</w:t>
      </w:r>
      <w:r w:rsidR="00B951A4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064F2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16.313.661</w:t>
      </w:r>
      <w:r w:rsidR="00505D20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453D4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Ft-os</w:t>
      </w:r>
      <w:r w:rsidR="0004305F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951A4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támogatásával</w:t>
      </w:r>
      <w:r w:rsidR="00505D20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járult hozzá a </w:t>
      </w:r>
      <w:r w:rsidR="0004305F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Közös Önkormányzati Hivatal működéséhez</w:t>
      </w:r>
      <w:r w:rsidR="00505D20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497B02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62A5A50D" w14:textId="3C9F4E27" w:rsidR="006064F2" w:rsidRPr="0070204C" w:rsidRDefault="006064F2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 Választási </w:t>
      </w:r>
      <w:r w:rsidRPr="0070204C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Iroda az EPON – Európai Parlament tagjainak, valamint a helyi önkormányzati </w:t>
      </w:r>
      <w:r w:rsidR="006B512A" w:rsidRPr="0070204C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képviselők és polgármesterek, továbbá a nemzetiségi önkormányzati képviselők </w:t>
      </w:r>
      <w:r w:rsidR="006B512A" w:rsidRPr="0070204C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lastRenderedPageBreak/>
        <w:t>közös eljárásában, 2024.06.09. napján lebonyolított választás lebonyolításához 4.182.778 Ft támogatásban részesültünk.</w:t>
      </w:r>
    </w:p>
    <w:p w14:paraId="40DC0DC1" w14:textId="77777777" w:rsidR="004867C6" w:rsidRPr="0070204C" w:rsidRDefault="004867C6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2F0658C" w14:textId="480E1E21" w:rsidR="00EF4EA7" w:rsidRPr="0070204C" w:rsidRDefault="00B11724" w:rsidP="00C11A28">
      <w:pPr>
        <w:jc w:val="both"/>
        <w:rPr>
          <w:rFonts w:ascii="Times New Roman" w:hAnsi="Times New Roman" w:cs="Times New Roman"/>
          <w:sz w:val="24"/>
          <w:szCs w:val="24"/>
        </w:rPr>
      </w:pPr>
      <w:r w:rsidRPr="0070204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2./</w:t>
      </w:r>
      <w:r w:rsidR="00313327" w:rsidRPr="0070204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>Felhalmozási célú támogatást</w:t>
      </w:r>
      <w:r w:rsidR="00313327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állami forrásból </w:t>
      </w:r>
      <w:r w:rsidR="00121622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jelzett időszakban </w:t>
      </w:r>
      <w:r w:rsidR="006B512A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25.</w:t>
      </w:r>
      <w:r w:rsidR="008E4750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6B512A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24.245</w:t>
      </w:r>
      <w:r w:rsidR="005453D4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</w:t>
      </w:r>
      <w:r w:rsidR="005E7CDD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összegben kaptunk.</w:t>
      </w:r>
      <w:r w:rsidR="00F5439C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E7CDD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Ebből </w:t>
      </w:r>
      <w:r w:rsidR="00C11A28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C11A28" w:rsidRPr="0070204C">
        <w:rPr>
          <w:rFonts w:ascii="Times New Roman" w:hAnsi="Times New Roman" w:cs="Times New Roman"/>
          <w:sz w:val="24"/>
          <w:szCs w:val="24"/>
        </w:rPr>
        <w:t xml:space="preserve"> TOP-PLUSZ-3.3.2-21-KO1-2022-00001-Az egészségügyi alapellátás fejlesztése Bábolnán elnevezésű projektre </w:t>
      </w:r>
      <w:r w:rsidR="006B512A" w:rsidRPr="0070204C">
        <w:rPr>
          <w:rFonts w:ascii="Times New Roman" w:hAnsi="Times New Roman" w:cs="Times New Roman"/>
          <w:sz w:val="24"/>
          <w:szCs w:val="24"/>
        </w:rPr>
        <w:t>15.950.691</w:t>
      </w:r>
      <w:r w:rsidR="00C11A28" w:rsidRPr="0070204C">
        <w:rPr>
          <w:rFonts w:ascii="Times New Roman" w:hAnsi="Times New Roman" w:cs="Times New Roman"/>
          <w:sz w:val="24"/>
          <w:szCs w:val="24"/>
        </w:rPr>
        <w:t xml:space="preserve"> Ft </w:t>
      </w:r>
      <w:r w:rsidR="006B512A" w:rsidRPr="0070204C">
        <w:rPr>
          <w:rFonts w:ascii="Times New Roman" w:hAnsi="Times New Roman" w:cs="Times New Roman"/>
          <w:sz w:val="24"/>
          <w:szCs w:val="24"/>
        </w:rPr>
        <w:t xml:space="preserve">önerőt biztosítottunk. </w:t>
      </w:r>
    </w:p>
    <w:p w14:paraId="54361B53" w14:textId="2A7D33AC" w:rsidR="00C11A28" w:rsidRPr="0070204C" w:rsidRDefault="006B512A" w:rsidP="00C11A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204C">
        <w:rPr>
          <w:rFonts w:ascii="Times New Roman" w:hAnsi="Times New Roman" w:cs="Times New Roman"/>
          <w:sz w:val="24"/>
          <w:szCs w:val="24"/>
        </w:rPr>
        <w:t xml:space="preserve">A </w:t>
      </w:r>
      <w:r w:rsidR="00C11A28" w:rsidRPr="0070204C">
        <w:rPr>
          <w:rFonts w:ascii="Times New Roman" w:hAnsi="Times New Roman" w:cs="Times New Roman"/>
          <w:sz w:val="24"/>
          <w:szCs w:val="24"/>
        </w:rPr>
        <w:t xml:space="preserve">TOP-PLUSZ-1.2.1-21KO1-2022-00058 számú Bábolna város csapadékvíz elvezetés fejlesztése II. szakasz projekt </w:t>
      </w:r>
      <w:r w:rsidRPr="0070204C">
        <w:rPr>
          <w:rFonts w:ascii="Times New Roman" w:hAnsi="Times New Roman" w:cs="Times New Roman"/>
          <w:sz w:val="24"/>
          <w:szCs w:val="24"/>
        </w:rPr>
        <w:t>időközi elszámolásából származó bevétel összege</w:t>
      </w:r>
      <w:r w:rsidR="00C11A28" w:rsidRPr="0070204C">
        <w:rPr>
          <w:rFonts w:ascii="Times New Roman" w:hAnsi="Times New Roman" w:cs="Times New Roman"/>
          <w:sz w:val="24"/>
          <w:szCs w:val="24"/>
        </w:rPr>
        <w:t xml:space="preserve"> </w:t>
      </w:r>
      <w:r w:rsidRPr="0070204C">
        <w:rPr>
          <w:rFonts w:ascii="Times New Roman" w:hAnsi="Times New Roman" w:cs="Times New Roman"/>
          <w:sz w:val="24"/>
          <w:szCs w:val="24"/>
        </w:rPr>
        <w:t>2.476.497</w:t>
      </w:r>
      <w:r w:rsidR="00C11A28" w:rsidRPr="0070204C">
        <w:rPr>
          <w:rFonts w:ascii="Times New Roman" w:hAnsi="Times New Roman" w:cs="Times New Roman"/>
          <w:sz w:val="24"/>
          <w:szCs w:val="24"/>
        </w:rPr>
        <w:t xml:space="preserve"> Ft</w:t>
      </w:r>
      <w:r w:rsidRPr="0070204C">
        <w:rPr>
          <w:rFonts w:ascii="Times New Roman" w:hAnsi="Times New Roman" w:cs="Times New Roman"/>
          <w:sz w:val="24"/>
          <w:szCs w:val="24"/>
        </w:rPr>
        <w:t>.</w:t>
      </w:r>
    </w:p>
    <w:p w14:paraId="2BF2500E" w14:textId="77777777" w:rsidR="00C11A28" w:rsidRPr="0070204C" w:rsidRDefault="00C11A28" w:rsidP="00AE3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E202EDC" w14:textId="5C4DDD0C" w:rsidR="00A8292B" w:rsidRDefault="00A8292B" w:rsidP="00AE3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A LEADER vp6-19.2.1.-8.-7-21 kódszámú Bakonyalja-Kisalföld kapuja Vidékfejlesztési Egyesület – Közösség célú fejlesztések című felhívás keretein belül – Turizmus fejlesztése Bábolnán- 6.997.057 Ft támogatásban részesültünk.</w:t>
      </w:r>
    </w:p>
    <w:p w14:paraId="770677EA" w14:textId="79A4575A" w:rsidR="008E4750" w:rsidRDefault="008E4750" w:rsidP="00AE3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201AF415" w14:textId="13832F34" w:rsidR="008E4750" w:rsidRDefault="008E4750" w:rsidP="00AE3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Bábolnai Alapszolgáltatási Központ a Bábolnai Szenior Örömtánc Csoport működétetéséhez 100.000 Ft támogatásban részesült a Komárom-Esztergom Vármegyei Önkormányzattól.</w:t>
      </w:r>
    </w:p>
    <w:p w14:paraId="2238D732" w14:textId="77777777" w:rsidR="008E4750" w:rsidRPr="0070204C" w:rsidRDefault="008E4750" w:rsidP="00AE3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7BF1BE7" w14:textId="77777777" w:rsidR="006B512A" w:rsidRPr="0070204C" w:rsidRDefault="006B512A" w:rsidP="00AE3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E58F86E" w14:textId="4A251C74" w:rsidR="00AE39B4" w:rsidRPr="0070204C" w:rsidRDefault="00B11724" w:rsidP="00AE3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2./ </w:t>
      </w:r>
      <w:r w:rsidR="004024A9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önkormányzat számára ebben az évben is </w:t>
      </w:r>
      <w:r w:rsidR="004024A9" w:rsidRPr="007020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</w:t>
      </w:r>
      <w:r w:rsidR="004024A9" w:rsidRPr="0070204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>közhatalmi bevételek</w:t>
      </w:r>
      <w:r w:rsidR="004024A9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D7B1A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jelentették a legnagyobb bevételi forrást, összesen </w:t>
      </w:r>
      <w:r w:rsidR="00A8292B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1.217.367.560</w:t>
      </w:r>
      <w:r w:rsidR="005453D4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</w:t>
      </w:r>
      <w:r w:rsidR="003D7B1A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bevétellel számolhattunk 20</w:t>
      </w:r>
      <w:r w:rsidR="009135E2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A8292B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3D7B1A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-b</w:t>
      </w:r>
      <w:r w:rsidR="00920B85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r w:rsidR="003D7B1A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n. Iparűzési adóként </w:t>
      </w:r>
      <w:r w:rsidR="00A8292B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1.052.676.562</w:t>
      </w:r>
      <w:r w:rsidR="005453D4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</w:t>
      </w:r>
      <w:r w:rsidR="003D7B1A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építményadóként </w:t>
      </w:r>
      <w:r w:rsidR="00914342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132.366.723</w:t>
      </w:r>
      <w:r w:rsidR="005453D4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</w:t>
      </w:r>
      <w:r w:rsidR="005E7CDD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, telekadó</w:t>
      </w:r>
      <w:r w:rsidR="003D7B1A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ként</w:t>
      </w:r>
      <w:r w:rsidR="005E7CDD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14342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26.683.598</w:t>
      </w:r>
      <w:r w:rsidR="005453D4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</w:t>
      </w:r>
      <w:r w:rsidR="00254B50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="003D7B1A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54B50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m</w:t>
      </w:r>
      <w:r w:rsidR="004024A9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agánsz</w:t>
      </w:r>
      <w:r w:rsidR="005E7CDD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emélyek kommunális adójaként</w:t>
      </w:r>
      <w:r w:rsidR="009A07C0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14342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4.547.559</w:t>
      </w:r>
      <w:r w:rsidR="005453D4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</w:t>
      </w:r>
      <w:r w:rsidR="00254B50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került befizetésre. Egyéb közhatalmi bevételek </w:t>
      </w:r>
      <w:r w:rsidR="00AE39B4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– talajterhelési díj, szabálysértési és közigazgatási bírság, késedelmi és önellenőrzési pótlék - </w:t>
      </w:r>
      <w:r w:rsidR="00254B50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befolyt összege </w:t>
      </w:r>
      <w:r w:rsidR="00914342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1.091.228</w:t>
      </w:r>
      <w:r w:rsidR="005453D4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</w:t>
      </w:r>
      <w:r w:rsidR="00920B85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AE39B4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A07C0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Egyéb áruhasználati és szolgáltatási adók jogcímen </w:t>
      </w:r>
      <w:r w:rsidR="00914342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1.890</w:t>
      </w:r>
      <w:r w:rsidR="009A07C0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 bevétel keletkezett.</w:t>
      </w:r>
    </w:p>
    <w:p w14:paraId="7812D523" w14:textId="77777777" w:rsidR="009A07C0" w:rsidRPr="0070204C" w:rsidRDefault="009A07C0" w:rsidP="00AE3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5CA8D27" w14:textId="3E96AA9C" w:rsidR="00313327" w:rsidRPr="0070204C" w:rsidRDefault="009145D8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A település lakói é</w:t>
      </w:r>
      <w:r w:rsidR="00331E2D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l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tek azzal a lehetőséggel, hogy meghatározott szűrővizsgálatokon való részvétel adómentességet biztosít számukra a magánszemélyek kommunális adójának megfizet</w:t>
      </w:r>
      <w:r w:rsidR="003D7B1A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ése alól. Az </w:t>
      </w:r>
      <w:r w:rsidR="00331E2D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adócsoport</w:t>
      </w:r>
      <w:r w:rsidR="003D7B1A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C1452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509 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esetben állapított meg </w:t>
      </w:r>
      <w:r w:rsidR="003D7B1A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mentességet, ami </w:t>
      </w:r>
      <w:r w:rsidR="00FC1452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2.799.500</w:t>
      </w:r>
      <w:r w:rsidR="00276A2F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összegű adóelengedéssel járt.</w:t>
      </w:r>
      <w:r w:rsidR="003D7B1A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Tüdőszűrésen </w:t>
      </w:r>
      <w:r w:rsidR="00FC1452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301</w:t>
      </w:r>
      <w:r w:rsidR="003D7B1A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vastagbél szűrővizsgálaton </w:t>
      </w:r>
      <w:r w:rsidR="00FC1452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31</w:t>
      </w:r>
      <w:r w:rsidR="003D7B1A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nőgyógyászati vizsgálaton </w:t>
      </w:r>
      <w:r w:rsidR="00FC1452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71</w:t>
      </w:r>
      <w:r w:rsidR="00D13DB6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="003D7B1A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mammográfiás vizsgálaton </w:t>
      </w:r>
      <w:r w:rsidR="00FC1452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43</w:t>
      </w:r>
      <w:r w:rsidR="00276A2F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prosztata vizsgálaton </w:t>
      </w:r>
      <w:r w:rsidR="00FC1452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34, belgyógyászati vizsgálaton 29 </w:t>
      </w:r>
      <w:r w:rsidR="003D7B1A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lakos vett részt.</w:t>
      </w:r>
    </w:p>
    <w:p w14:paraId="7B59E414" w14:textId="77777777" w:rsidR="00AE39B4" w:rsidRPr="0070204C" w:rsidRDefault="00AE39B4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69619C2" w14:textId="482C91D6" w:rsidR="00572C38" w:rsidRPr="0070204C" w:rsidRDefault="00B11724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3./ </w:t>
      </w:r>
      <w:r w:rsidR="003F0549" w:rsidRPr="0070204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>M</w:t>
      </w:r>
      <w:r w:rsidR="00DD33A3" w:rsidRPr="0070204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>űködési bevételből</w:t>
      </w:r>
      <w:r w:rsidR="00572C38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 ami a térítési díjbevételekből, bérleti díjakból, szolgáltatások ellenértékéből</w:t>
      </w:r>
      <w:r w:rsidR="00AE39B4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(zöldhulladék elszállítás, közüzemi díjak tovább számlázása, családi események megtartása</w:t>
      </w:r>
      <w:r w:rsidR="00800FAC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), lakbér bevételekből</w:t>
      </w:r>
      <w:r w:rsidR="00572C38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, kártérítésekből</w:t>
      </w:r>
      <w:r w:rsidR="003F0549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, pénzintézeti kamatbevételből</w:t>
      </w:r>
      <w:r w:rsidR="00572C38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="00686B97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biztosítótól kapott kártér</w:t>
      </w:r>
      <w:r w:rsidR="003B4B26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í</w:t>
      </w:r>
      <w:r w:rsidR="00686B97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tésből,</w:t>
      </w:r>
      <w:r w:rsidR="00572C38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valamint az ÁFA bevételekből </w:t>
      </w:r>
      <w:r w:rsidR="00914342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241.055.451</w:t>
      </w:r>
      <w:r w:rsidR="003B4B26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 </w:t>
      </w:r>
      <w:r w:rsidR="003F0549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származott.</w:t>
      </w:r>
    </w:p>
    <w:p w14:paraId="033C189B" w14:textId="77777777" w:rsidR="00800FAC" w:rsidRPr="0070204C" w:rsidRDefault="00800FAC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7672CC5" w14:textId="2984EF4D" w:rsidR="003B4B26" w:rsidRPr="0070204C" w:rsidRDefault="00B11724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 xml:space="preserve">4./ </w:t>
      </w:r>
      <w:r w:rsidR="00572C38" w:rsidRPr="0070204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 xml:space="preserve">Felhalmozási </w:t>
      </w:r>
      <w:r w:rsidR="00555C40" w:rsidRPr="0070204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>bevétel</w:t>
      </w:r>
      <w:r w:rsidR="00293027" w:rsidRPr="0070204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 xml:space="preserve"> </w:t>
      </w:r>
      <w:r w:rsidR="00800FAC" w:rsidRPr="0070204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címén </w:t>
      </w:r>
      <w:r w:rsidR="00293027" w:rsidRPr="0070204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202</w:t>
      </w:r>
      <w:r w:rsidR="00914342" w:rsidRPr="0070204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4</w:t>
      </w:r>
      <w:r w:rsidR="00293027" w:rsidRPr="0070204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. évben </w:t>
      </w:r>
      <w:r w:rsidR="00914342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243.425.502</w:t>
      </w:r>
      <w:r w:rsidR="003B4B26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 folyt be</w:t>
      </w:r>
      <w:r w:rsidR="00293027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09C25AC6" w14:textId="11395A40" w:rsidR="00E42DC2" w:rsidRPr="0070204C" w:rsidRDefault="00914342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A fenti összeg az alábbi tárgyi eszköz értékesítéséből származó bevételekből tevődik össze:</w:t>
      </w:r>
    </w:p>
    <w:p w14:paraId="468048AE" w14:textId="4F054D44" w:rsidR="00914342" w:rsidRPr="0070204C" w:rsidRDefault="00914342" w:rsidP="00914342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MRF-330 forgalmi rendszámú gépjármű értékesítés 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4.881.890 Ft</w:t>
      </w:r>
    </w:p>
    <w:p w14:paraId="3C9213A1" w14:textId="77A4B4D6" w:rsidR="00F54DA1" w:rsidRPr="0070204C" w:rsidRDefault="00F54DA1" w:rsidP="00914342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UED-305 forgalmi rendszámú gépjármű értékesítés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1.102.362 Ft</w:t>
      </w:r>
    </w:p>
    <w:p w14:paraId="7C4964E7" w14:textId="1192A005" w:rsidR="00F54DA1" w:rsidRPr="0070204C" w:rsidRDefault="00F54DA1" w:rsidP="00914342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YEX-573 forgalmi rendszámú utánfutó értékesítés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196.850 Ft</w:t>
      </w:r>
    </w:p>
    <w:p w14:paraId="47B3A983" w14:textId="38C3DCA1" w:rsidR="00914342" w:rsidRPr="0070204C" w:rsidRDefault="00914342" w:rsidP="00914342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Magyar Falu program kertében beszerzett kommunális gépek</w:t>
      </w:r>
    </w:p>
    <w:p w14:paraId="44874E4C" w14:textId="197347A0" w:rsidR="00914342" w:rsidRPr="0070204C" w:rsidRDefault="00914342" w:rsidP="00914342">
      <w:pPr>
        <w:pStyle w:val="Listaszerbekezds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értékesítés</w:t>
      </w:r>
      <w:r w:rsidR="00F54DA1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F54DA1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F54DA1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F54DA1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F54DA1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F54DA1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F54DA1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F54DA1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5.230.000 Ft</w:t>
      </w:r>
    </w:p>
    <w:p w14:paraId="7C73B6B0" w14:textId="5AA5AF65" w:rsidR="00F54DA1" w:rsidRPr="0070204C" w:rsidRDefault="00F54DA1" w:rsidP="00F54DA1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képviselői és bizottsági tagok részére notebook értékesítés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450.000 Ft</w:t>
      </w:r>
    </w:p>
    <w:p w14:paraId="3EF1C40E" w14:textId="346692D9" w:rsidR="00914342" w:rsidRPr="0070204C" w:rsidRDefault="00F54DA1" w:rsidP="00914342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ingatlanok értékesítése (10/52 hrsz, 123/18 hrsz, 123/21 hrsz,</w:t>
      </w:r>
    </w:p>
    <w:p w14:paraId="00F156CB" w14:textId="62ACE4C4" w:rsidR="00F54DA1" w:rsidRPr="0070204C" w:rsidRDefault="00F54DA1" w:rsidP="00F54DA1">
      <w:pPr>
        <w:pStyle w:val="Listaszerbekezds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123/22 hrsz, 123/23 hrsz, 938/3 hrsz, 938/4 hrsz, 973/42 hrsz)    231.564.400 Ft</w:t>
      </w:r>
    </w:p>
    <w:p w14:paraId="1836D681" w14:textId="77777777" w:rsidR="00A215EE" w:rsidRPr="0070204C" w:rsidRDefault="00A215EE" w:rsidP="00F54DA1">
      <w:pPr>
        <w:pStyle w:val="Listaszerbekezds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293AB46" w14:textId="77777777" w:rsidR="00A215EE" w:rsidRPr="0070204C" w:rsidRDefault="00A215EE" w:rsidP="00F54DA1">
      <w:pPr>
        <w:pStyle w:val="Listaszerbekezds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A0DC257" w14:textId="77777777" w:rsidR="00A215EE" w:rsidRPr="0070204C" w:rsidRDefault="00A215EE" w:rsidP="00F54DA1">
      <w:pPr>
        <w:pStyle w:val="Listaszerbekezds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82D19D7" w14:textId="77777777" w:rsidR="00A215EE" w:rsidRPr="0070204C" w:rsidRDefault="00A215EE" w:rsidP="00F54DA1">
      <w:pPr>
        <w:pStyle w:val="Listaszerbekezds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0C338C8" w14:textId="77777777" w:rsidR="00914342" w:rsidRPr="0070204C" w:rsidRDefault="00914342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A05BC82" w14:textId="3E134457" w:rsidR="002C7AF1" w:rsidRPr="0070204C" w:rsidRDefault="00B11724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70204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  <w:t>5</w:t>
      </w:r>
      <w:r w:rsidRPr="0070204C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hu-HU"/>
        </w:rPr>
        <w:t xml:space="preserve">./ </w:t>
      </w:r>
      <w:r w:rsidR="003F0549" w:rsidRPr="0070204C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hu-HU"/>
        </w:rPr>
        <w:t>Működési</w:t>
      </w:r>
      <w:r w:rsidR="003E69A1" w:rsidRPr="0070204C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hu-HU"/>
        </w:rPr>
        <w:t xml:space="preserve"> c</w:t>
      </w:r>
      <w:r w:rsidR="009145D8" w:rsidRPr="0070204C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hu-HU"/>
        </w:rPr>
        <w:t>élú átvett pénzeszközként</w:t>
      </w:r>
      <w:r w:rsidR="00837303" w:rsidRPr="0070204C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 </w:t>
      </w:r>
      <w:r w:rsidR="00F54DA1" w:rsidRPr="0070204C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17.061.575</w:t>
      </w:r>
      <w:r w:rsidR="003B4B26" w:rsidRPr="0070204C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 Ft</w:t>
      </w:r>
      <w:r w:rsidR="00D71C61" w:rsidRPr="0070204C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 összeggel gazdálkodhattunk</w:t>
      </w:r>
      <w:r w:rsidR="002C7AF1" w:rsidRPr="0070204C">
        <w:rPr>
          <w:u w:val="single"/>
        </w:rPr>
        <w:t>.</w:t>
      </w:r>
    </w:p>
    <w:p w14:paraId="0ECBCA8C" w14:textId="3513265E" w:rsidR="002C7AF1" w:rsidRPr="0070204C" w:rsidRDefault="00293027" w:rsidP="00572C38">
      <w:pPr>
        <w:spacing w:after="0" w:line="240" w:lineRule="auto"/>
        <w:jc w:val="both"/>
      </w:pPr>
      <w:r w:rsidRPr="0070204C">
        <w:t xml:space="preserve">A Százszorszép Óvoda és Bölcsőde intézmény esetében </w:t>
      </w:r>
      <w:r w:rsidR="00F54DA1" w:rsidRPr="0070204C">
        <w:t>205.000</w:t>
      </w:r>
      <w:r w:rsidRPr="0070204C">
        <w:t xml:space="preserve"> Ft</w:t>
      </w:r>
      <w:r w:rsidR="00AA44C6" w:rsidRPr="0070204C">
        <w:t xml:space="preserve"> bevétel realizálódott</w:t>
      </w:r>
      <w:r w:rsidR="00A215EE" w:rsidRPr="0070204C">
        <w:t>:</w:t>
      </w:r>
      <w:r w:rsidRPr="0070204C">
        <w:t xml:space="preserve"> elektronikai hulladékgyűjtés</w:t>
      </w:r>
      <w:r w:rsidR="00A215EE" w:rsidRPr="0070204C">
        <w:t>hez kapcsolódó támogatás összege 20.000 Ft, OSI Food Solutions Hungary Kft. által a jótékonysági bál lebonyolításához nyújtott támogatás összege 50.000 Ft, a Bábolnáért Közhasznú Közalapítványtól kapott támogatás összege 135.000 Ft.</w:t>
      </w:r>
    </w:p>
    <w:p w14:paraId="7BE501C6" w14:textId="77777777" w:rsidR="00A215EE" w:rsidRPr="0070204C" w:rsidRDefault="00A215EE" w:rsidP="00572C38">
      <w:pPr>
        <w:spacing w:after="0" w:line="240" w:lineRule="auto"/>
        <w:jc w:val="both"/>
      </w:pPr>
    </w:p>
    <w:p w14:paraId="79AB1CD5" w14:textId="1193BA80" w:rsidR="002C7AF1" w:rsidRPr="0070204C" w:rsidRDefault="002C7AF1" w:rsidP="00572C38">
      <w:pPr>
        <w:spacing w:after="0" w:line="240" w:lineRule="auto"/>
        <w:jc w:val="both"/>
      </w:pPr>
      <w:r w:rsidRPr="0070204C">
        <w:t xml:space="preserve">Bábolna Város Önkormányzatánál a befolyt működési célú átvett pénzeszközök összege </w:t>
      </w:r>
      <w:r w:rsidR="00A215EE" w:rsidRPr="0070204C">
        <w:t>16.219.575</w:t>
      </w:r>
      <w:r w:rsidRPr="0070204C">
        <w:t xml:space="preserve"> Ft volt. Jogcímenkénti részletezése a következő</w:t>
      </w:r>
    </w:p>
    <w:p w14:paraId="10EB452B" w14:textId="13FF9B5B" w:rsidR="00CF3B85" w:rsidRPr="0070204C" w:rsidRDefault="00A215EE" w:rsidP="002C7AF1">
      <w:pPr>
        <w:pStyle w:val="Listaszerbekezds"/>
        <w:numPr>
          <w:ilvl w:val="0"/>
          <w:numId w:val="6"/>
        </w:numPr>
        <w:spacing w:after="0" w:line="240" w:lineRule="auto"/>
        <w:jc w:val="both"/>
      </w:pPr>
      <w:r w:rsidRPr="0070204C">
        <w:t xml:space="preserve">kamatmentes kölcsön visszatérülése </w:t>
      </w:r>
      <w:r w:rsidRPr="0070204C">
        <w:tab/>
      </w:r>
      <w:r w:rsidRPr="0070204C">
        <w:tab/>
      </w:r>
      <w:r w:rsidRPr="0070204C">
        <w:tab/>
        <w:t xml:space="preserve">  </w:t>
      </w:r>
      <w:r w:rsidRPr="0070204C">
        <w:tab/>
        <w:t xml:space="preserve">     20.000 Ft</w:t>
      </w:r>
    </w:p>
    <w:p w14:paraId="4E1AEAC1" w14:textId="72F843CD" w:rsidR="00CF3B85" w:rsidRPr="0070204C" w:rsidRDefault="00A215EE" w:rsidP="002C7AF1">
      <w:pPr>
        <w:pStyle w:val="Listaszerbekezds"/>
        <w:numPr>
          <w:ilvl w:val="0"/>
          <w:numId w:val="6"/>
        </w:numPr>
        <w:spacing w:after="0" w:line="240" w:lineRule="auto"/>
        <w:jc w:val="both"/>
      </w:pPr>
      <w:r w:rsidRPr="0070204C">
        <w:t xml:space="preserve">a Bábolnai Sport Egyesület részére nyújtott </w:t>
      </w:r>
    </w:p>
    <w:p w14:paraId="01D91BBE" w14:textId="7696BBD6" w:rsidR="00A215EE" w:rsidRPr="0070204C" w:rsidRDefault="00A215EE" w:rsidP="00A215EE">
      <w:pPr>
        <w:pStyle w:val="Listaszerbekezds"/>
        <w:spacing w:after="0" w:line="240" w:lineRule="auto"/>
        <w:jc w:val="both"/>
      </w:pPr>
      <w:r w:rsidRPr="0070204C">
        <w:t>visszatérítendő támogatás visszatérülése</w:t>
      </w:r>
      <w:r w:rsidRPr="0070204C">
        <w:tab/>
      </w:r>
      <w:r w:rsidRPr="0070204C">
        <w:tab/>
      </w:r>
      <w:r w:rsidRPr="0070204C">
        <w:tab/>
        <w:t>5.500.000 Ft</w:t>
      </w:r>
    </w:p>
    <w:p w14:paraId="1F6B0033" w14:textId="58543D03" w:rsidR="00A03BF4" w:rsidRPr="0070204C" w:rsidRDefault="00A215EE" w:rsidP="002C7AF1">
      <w:pPr>
        <w:pStyle w:val="Listaszerbekezds"/>
        <w:numPr>
          <w:ilvl w:val="0"/>
          <w:numId w:val="6"/>
        </w:numPr>
        <w:spacing w:after="0" w:line="240" w:lineRule="auto"/>
        <w:jc w:val="both"/>
      </w:pPr>
      <w:r w:rsidRPr="0070204C">
        <w:t>Gallovet Kft. által nyújtott támogatás kukoricafesztivál</w:t>
      </w:r>
    </w:p>
    <w:p w14:paraId="69FDF14B" w14:textId="00F3EA90" w:rsidR="00A215EE" w:rsidRPr="0070204C" w:rsidRDefault="00A215EE" w:rsidP="00A215EE">
      <w:pPr>
        <w:pStyle w:val="Listaszerbekezds"/>
        <w:spacing w:after="0" w:line="240" w:lineRule="auto"/>
        <w:jc w:val="both"/>
      </w:pPr>
      <w:r w:rsidRPr="0070204C">
        <w:t>lebonyolításához</w:t>
      </w:r>
      <w:r w:rsidRPr="0070204C">
        <w:tab/>
      </w:r>
      <w:r w:rsidRPr="0070204C">
        <w:tab/>
      </w:r>
      <w:r w:rsidRPr="0070204C">
        <w:tab/>
      </w:r>
      <w:r w:rsidRPr="0070204C">
        <w:tab/>
      </w:r>
      <w:r w:rsidRPr="0070204C">
        <w:tab/>
      </w:r>
      <w:r w:rsidRPr="0070204C">
        <w:tab/>
        <w:t xml:space="preserve">        5.000 Ft</w:t>
      </w:r>
    </w:p>
    <w:p w14:paraId="743D1546" w14:textId="4B278AF9" w:rsidR="00A215EE" w:rsidRPr="0070204C" w:rsidRDefault="00A215EE" w:rsidP="00A215EE">
      <w:pPr>
        <w:pStyle w:val="Listaszerbekezds"/>
        <w:numPr>
          <w:ilvl w:val="0"/>
          <w:numId w:val="6"/>
        </w:numPr>
        <w:spacing w:after="0" w:line="240" w:lineRule="auto"/>
        <w:jc w:val="both"/>
      </w:pPr>
      <w:r w:rsidRPr="0070204C">
        <w:t xml:space="preserve">Pannon Szélerőmű Kft. által nyújtott támogatás </w:t>
      </w:r>
      <w:r w:rsidRPr="0070204C">
        <w:tab/>
      </w:r>
      <w:r w:rsidRPr="0070204C">
        <w:tab/>
        <w:t>8.857.875 Ft</w:t>
      </w:r>
    </w:p>
    <w:p w14:paraId="15A3667E" w14:textId="1887E931" w:rsidR="00A215EE" w:rsidRPr="0070204C" w:rsidRDefault="00A215EE" w:rsidP="00A215EE">
      <w:pPr>
        <w:pStyle w:val="Listaszerbekezds"/>
        <w:numPr>
          <w:ilvl w:val="0"/>
          <w:numId w:val="6"/>
        </w:numPr>
        <w:spacing w:after="0" w:line="240" w:lineRule="auto"/>
        <w:jc w:val="both"/>
      </w:pPr>
      <w:r w:rsidRPr="0070204C">
        <w:t>Bethlen Gábor Alapkezelő Kft. által az Óvodások</w:t>
      </w:r>
    </w:p>
    <w:p w14:paraId="5D1835D1" w14:textId="43A75367" w:rsidR="00A215EE" w:rsidRPr="0070204C" w:rsidRDefault="00A215EE" w:rsidP="00A215EE">
      <w:pPr>
        <w:pStyle w:val="Listaszerbekezds"/>
        <w:spacing w:after="0" w:line="240" w:lineRule="auto"/>
        <w:jc w:val="both"/>
      </w:pPr>
      <w:r w:rsidRPr="0070204C">
        <w:t>hagyomány őrző találkozójának lebonyolításához nyújtott</w:t>
      </w:r>
    </w:p>
    <w:p w14:paraId="39CC31CE" w14:textId="4F8F584E" w:rsidR="00A215EE" w:rsidRDefault="00A215EE" w:rsidP="00A215EE">
      <w:pPr>
        <w:pStyle w:val="Listaszerbekezds"/>
        <w:spacing w:after="0" w:line="240" w:lineRule="auto"/>
        <w:jc w:val="both"/>
      </w:pPr>
      <w:r w:rsidRPr="0070204C">
        <w:t>támogatás összege</w:t>
      </w:r>
      <w:r w:rsidRPr="0070204C">
        <w:tab/>
      </w:r>
      <w:r w:rsidRPr="0070204C">
        <w:tab/>
      </w:r>
      <w:r w:rsidRPr="0070204C">
        <w:tab/>
      </w:r>
      <w:r w:rsidRPr="0070204C">
        <w:tab/>
      </w:r>
      <w:r w:rsidRPr="0070204C">
        <w:tab/>
      </w:r>
      <w:r w:rsidRPr="0070204C">
        <w:tab/>
        <w:t>1.836.700 Ft</w:t>
      </w:r>
    </w:p>
    <w:p w14:paraId="2A3F04C0" w14:textId="77777777" w:rsidR="005448E8" w:rsidRDefault="005448E8" w:rsidP="00A215EE">
      <w:pPr>
        <w:pStyle w:val="Listaszerbekezds"/>
        <w:spacing w:after="0" w:line="240" w:lineRule="auto"/>
        <w:jc w:val="both"/>
      </w:pPr>
    </w:p>
    <w:p w14:paraId="3A9ECD5B" w14:textId="6C6B8A0F" w:rsidR="005448E8" w:rsidRPr="0070204C" w:rsidRDefault="005448E8" w:rsidP="005448E8">
      <w:pPr>
        <w:spacing w:after="0" w:line="240" w:lineRule="auto"/>
        <w:jc w:val="both"/>
      </w:pPr>
      <w:r>
        <w:t>A Bábolnai Alapszolgáltatási Központ a nyugdíjasok Parádfürdői kirándulásához a Bábolnáért Közhasznú Közalapítványtól 637.000 Ft-ban részesült.</w:t>
      </w:r>
    </w:p>
    <w:p w14:paraId="33AB6A3D" w14:textId="77777777" w:rsidR="00CF3B85" w:rsidRPr="0070204C" w:rsidRDefault="00CF3B85" w:rsidP="00A03BF4">
      <w:pPr>
        <w:pStyle w:val="Listaszerbekezds"/>
        <w:spacing w:after="0" w:line="240" w:lineRule="auto"/>
        <w:jc w:val="both"/>
      </w:pPr>
    </w:p>
    <w:p w14:paraId="6D29898C" w14:textId="65B3B4A1" w:rsidR="009145D8" w:rsidRPr="0070204C" w:rsidRDefault="009145D8" w:rsidP="0063323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Az előző év</w:t>
      </w:r>
      <w:r w:rsidR="0013284F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ek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ben nyújtott </w:t>
      </w:r>
      <w:r w:rsidRPr="0070204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felhalmozási célú </w:t>
      </w:r>
      <w:r w:rsidR="006A32A8" w:rsidRPr="0070204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átvett pénzeszközök rovaton a </w:t>
      </w:r>
      <w:r w:rsidRPr="0070204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vissza</w:t>
      </w:r>
      <w:r w:rsidR="006A32A8" w:rsidRPr="0070204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</w:t>
      </w:r>
      <w:r w:rsidRPr="0070204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térítend</w:t>
      </w:r>
      <w:r w:rsidR="006A32A8" w:rsidRPr="0070204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ő</w:t>
      </w:r>
      <w:r w:rsidRPr="0070204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kölcsönből</w:t>
      </w:r>
      <w:r w:rsidR="00837303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215EE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224.991</w:t>
      </w:r>
      <w:r w:rsidR="003B4B26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Ft-ot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fizettek vissza a támogatottak.</w:t>
      </w:r>
      <w:r w:rsidR="00352F11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2D44879B" w14:textId="4F50793E" w:rsidR="002B046F" w:rsidRPr="0070204C" w:rsidRDefault="00B11724" w:rsidP="00931E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6./ </w:t>
      </w:r>
      <w:r w:rsidR="002B046F" w:rsidRPr="007020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A finanszírozási bevételek </w:t>
      </w:r>
      <w:r w:rsidR="002B046F" w:rsidRPr="0070204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összege 202</w:t>
      </w:r>
      <w:r w:rsidR="00A215EE" w:rsidRPr="0070204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4</w:t>
      </w:r>
      <w:r w:rsidR="002B046F" w:rsidRPr="0070204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.</w:t>
      </w:r>
      <w:r w:rsidR="008A7778" w:rsidRPr="0070204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évben</w:t>
      </w:r>
      <w:r w:rsidR="00A215EE" w:rsidRPr="0070204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4.356.173.552 Ft </w:t>
      </w:r>
      <w:r w:rsidR="002B046F" w:rsidRPr="0070204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volt</w:t>
      </w:r>
      <w:r w:rsidR="00403941" w:rsidRPr="0070204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.</w:t>
      </w:r>
      <w:r w:rsidR="002B046F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1D640112" w14:textId="2BF51569" w:rsidR="002B046F" w:rsidRPr="0070204C" w:rsidRDefault="002B046F" w:rsidP="002B04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A bevételi jogcím részletezése:</w:t>
      </w:r>
    </w:p>
    <w:p w14:paraId="6D8EA4EF" w14:textId="4EEBDD0E" w:rsidR="00C07AD1" w:rsidRPr="0070204C" w:rsidRDefault="00F91D0C" w:rsidP="00931E2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A </w:t>
      </w:r>
      <w:r w:rsidR="002B046F" w:rsidRPr="0070204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Magyar Államk</w:t>
      </w:r>
      <w:r w:rsidRPr="0070204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incstár</w:t>
      </w:r>
      <w:r w:rsidR="00C07AD1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 jogszab</w:t>
      </w:r>
      <w:r w:rsidR="00837303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ályi előírások szerint - a</w:t>
      </w:r>
      <w:r w:rsidR="002B046F" w:rsidRPr="0070204C">
        <w:rPr>
          <w:rFonts w:ascii="Times New Roman" w:hAnsi="Times New Roman" w:cs="Times New Roman"/>
          <w:sz w:val="24"/>
          <w:szCs w:val="24"/>
        </w:rPr>
        <w:t xml:space="preserve"> nettó finanszírozás keretében folyósított állami támogatás megelőlegezéseként 202</w:t>
      </w:r>
      <w:r w:rsidR="008A7778" w:rsidRPr="0070204C">
        <w:rPr>
          <w:rFonts w:ascii="Times New Roman" w:hAnsi="Times New Roman" w:cs="Times New Roman"/>
          <w:sz w:val="24"/>
          <w:szCs w:val="24"/>
        </w:rPr>
        <w:t>4</w:t>
      </w:r>
      <w:r w:rsidR="002B046F" w:rsidRPr="0070204C">
        <w:rPr>
          <w:rFonts w:ascii="Times New Roman" w:hAnsi="Times New Roman" w:cs="Times New Roman"/>
          <w:sz w:val="24"/>
          <w:szCs w:val="24"/>
        </w:rPr>
        <w:t xml:space="preserve">. évben </w:t>
      </w:r>
      <w:r w:rsidR="008A7778" w:rsidRPr="0070204C">
        <w:rPr>
          <w:rFonts w:ascii="Times New Roman" w:hAnsi="Times New Roman" w:cs="Times New Roman"/>
          <w:sz w:val="24"/>
          <w:szCs w:val="24"/>
        </w:rPr>
        <w:t>66.130.363</w:t>
      </w:r>
      <w:r w:rsidR="002B046F" w:rsidRPr="0070204C">
        <w:rPr>
          <w:rFonts w:ascii="Times New Roman" w:hAnsi="Times New Roman" w:cs="Times New Roman"/>
          <w:sz w:val="24"/>
          <w:szCs w:val="24"/>
        </w:rPr>
        <w:t xml:space="preserve"> Ft-ot folyósított az Önkormányzat részére.</w:t>
      </w:r>
    </w:p>
    <w:p w14:paraId="51935C46" w14:textId="2E766337" w:rsidR="00572C38" w:rsidRPr="0070204C" w:rsidRDefault="00B63992" w:rsidP="00931E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M</w:t>
      </w:r>
      <w:r w:rsidR="009145D8" w:rsidRPr="0070204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aradványként</w:t>
      </w:r>
      <w:r w:rsidR="00BF5F30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A7778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1.091.663.867</w:t>
      </w:r>
      <w:r w:rsidR="00352F11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</w:t>
      </w:r>
      <w:r w:rsidR="00837303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került tervezésre, ami a 20</w:t>
      </w:r>
      <w:r w:rsidR="00931E2F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8A7778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837303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évi </w:t>
      </w:r>
      <w:r w:rsidR="00633232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maradvány korrekciójaként</w:t>
      </w:r>
      <w:r w:rsidR="00837303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A7778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1.019.254.772</w:t>
      </w:r>
      <w:r w:rsidR="00352F11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Ft-ra </w:t>
      </w:r>
      <w:r w:rsidR="00633232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változott</w:t>
      </w:r>
      <w:r w:rsidR="00E50CE3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1B3B5B9E" w14:textId="6D38DAA8" w:rsidR="00352F11" w:rsidRPr="0070204C" w:rsidRDefault="00352F11" w:rsidP="00931E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Az irányítószervi támogatás összege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A7778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670.788.417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 volt, amely az intézmények finanszírozását tartalmazza.</w:t>
      </w:r>
    </w:p>
    <w:p w14:paraId="6587B2AD" w14:textId="23A428C5" w:rsidR="009304C6" w:rsidRPr="0070204C" w:rsidRDefault="009304C6" w:rsidP="00931E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Lekötött bankbetét megszüntetése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202</w:t>
      </w:r>
      <w:r w:rsidR="008A7778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. év</w:t>
      </w:r>
      <w:r w:rsidR="008A7778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en 2.6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00.000.000 Ft összegben történt.</w:t>
      </w:r>
    </w:p>
    <w:p w14:paraId="4F3688C0" w14:textId="77777777" w:rsidR="00352F11" w:rsidRPr="0070204C" w:rsidRDefault="00352F11" w:rsidP="00931E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77ACBC7" w14:textId="20BAABB9" w:rsidR="00B11724" w:rsidRPr="0070204C" w:rsidRDefault="00B11724" w:rsidP="00B117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>KIADÁSOK</w:t>
      </w:r>
    </w:p>
    <w:p w14:paraId="54E2949F" w14:textId="23A526DE" w:rsidR="00572C38" w:rsidRPr="0070204C" w:rsidRDefault="00B11724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>A</w:t>
      </w:r>
      <w:r w:rsidR="00572C38" w:rsidRPr="0070204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 xml:space="preserve"> kiadások alakulását a </w:t>
      </w:r>
      <w:r w:rsidR="00D44988" w:rsidRPr="0070204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>rendelet-tervezet 3. melléklete mutatja be.</w:t>
      </w:r>
    </w:p>
    <w:p w14:paraId="12981C6D" w14:textId="77777777" w:rsidR="00B11724" w:rsidRPr="0070204C" w:rsidRDefault="00B11724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9FAC14F" w14:textId="6A89DF03" w:rsidR="009304C6" w:rsidRPr="0070204C" w:rsidRDefault="00B11724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1./ </w:t>
      </w:r>
      <w:r w:rsidR="00646892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="003703AE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28035D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572C38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évben a kiadások főösszege </w:t>
      </w:r>
      <w:r w:rsidR="0028035D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6.109.589.770</w:t>
      </w:r>
      <w:r w:rsidR="00D44988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</w:t>
      </w:r>
      <w:r w:rsidR="00646892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volt</w:t>
      </w:r>
      <w:r w:rsidR="00572C38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A </w:t>
      </w:r>
      <w:r w:rsidR="00572C38" w:rsidRPr="0070204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>működési k</w:t>
      </w:r>
      <w:r w:rsidR="001F302F" w:rsidRPr="0070204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>iadások</w:t>
      </w:r>
      <w:r w:rsidR="00646892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összege </w:t>
      </w:r>
      <w:r w:rsidR="0028035D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2.055.237.318</w:t>
      </w:r>
      <w:r w:rsidR="00D44988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</w:t>
      </w:r>
      <w:r w:rsidR="00572C38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, melyből a</w:t>
      </w:r>
      <w:r w:rsidR="001F302F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20A8C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személyi juttatás</w:t>
      </w:r>
      <w:r w:rsidR="00646892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ok aránya </w:t>
      </w:r>
      <w:r w:rsidR="00780EA9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28035D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780EA9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46892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%, összege </w:t>
      </w:r>
      <w:r w:rsidR="0028035D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507.045.066</w:t>
      </w:r>
      <w:r w:rsidR="00780EA9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Ft.</w:t>
      </w:r>
      <w:r w:rsidR="001F302F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Ehhez </w:t>
      </w:r>
      <w:r w:rsidR="0028035D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60.061.406</w:t>
      </w:r>
      <w:r w:rsidR="00D44988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</w:t>
      </w:r>
      <w:r w:rsidR="00572C38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összegű járulékfizetési</w:t>
      </w:r>
      <w:r w:rsidR="0021739F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</w:t>
      </w:r>
      <w:r w:rsidR="00646892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ötelezettség társult, ami </w:t>
      </w:r>
      <w:r w:rsidR="007514EC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9304C6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működési</w:t>
      </w:r>
      <w:r w:rsidR="007514EC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kiadások</w:t>
      </w:r>
    </w:p>
    <w:p w14:paraId="136C6817" w14:textId="797E3B4F" w:rsidR="00D44988" w:rsidRPr="0070204C" w:rsidRDefault="009304C6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7514EC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%-a.</w:t>
      </w:r>
      <w:r w:rsidR="00572C38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dologi</w:t>
      </w:r>
      <w:r w:rsidR="00646892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kiadásokra fordított összeg </w:t>
      </w:r>
      <w:r w:rsidR="0028035D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962.875.606</w:t>
      </w:r>
      <w:r w:rsidR="00D44988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</w:t>
      </w:r>
      <w:r w:rsidR="00453C0A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volt. </w:t>
      </w:r>
    </w:p>
    <w:p w14:paraId="5F8E2452" w14:textId="77777777" w:rsidR="00B11724" w:rsidRPr="0070204C" w:rsidRDefault="00B11724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14:paraId="2D02AD53" w14:textId="6C0DA1BC" w:rsidR="005C2351" w:rsidRPr="0070204C" w:rsidRDefault="00D44988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Önkormányzatok befizetései 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jogcímen </w:t>
      </w:r>
      <w:r w:rsidR="0028035D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329.324.844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 került kifizetésre</w:t>
      </w:r>
      <w:r w:rsidR="005C2351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6556AC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kifizetési jogcímek részletezése:</w:t>
      </w:r>
    </w:p>
    <w:p w14:paraId="2D9E0DBA" w14:textId="3E77325A" w:rsidR="006556AC" w:rsidRPr="0070204C" w:rsidRDefault="005C2351" w:rsidP="006556AC">
      <w:pPr>
        <w:pStyle w:val="Listaszerbekezds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Bábolna Város Önkormányzatánál</w:t>
      </w:r>
      <w:r w:rsidR="00C64132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44988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a 20</w:t>
      </w:r>
      <w:r w:rsidR="009655D6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5448E8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D44988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évi szolidaritási hozzájárulás </w:t>
      </w:r>
      <w:r w:rsidR="0028035D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307.552.650</w:t>
      </w:r>
      <w:r w:rsidR="00D44988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 </w:t>
      </w:r>
    </w:p>
    <w:p w14:paraId="04D00560" w14:textId="1AA04E65" w:rsidR="006556AC" w:rsidRPr="0070204C" w:rsidRDefault="006556AC" w:rsidP="006556AC">
      <w:pPr>
        <w:pStyle w:val="Listaszerbekezds"/>
        <w:numPr>
          <w:ilvl w:val="0"/>
          <w:numId w:val="6"/>
        </w:numPr>
        <w:jc w:val="both"/>
        <w:rPr>
          <w:sz w:val="24"/>
          <w:szCs w:val="24"/>
        </w:rPr>
      </w:pPr>
      <w:r w:rsidRPr="0070204C">
        <w:rPr>
          <w:sz w:val="24"/>
          <w:szCs w:val="24"/>
        </w:rPr>
        <w:lastRenderedPageBreak/>
        <w:t xml:space="preserve">a TOP PLUSZ-1.2.1-21-KO1-2022-00058 Bábolna város csapadékvíz elvezetés fejlesztése II. szakasz projekttel kapcsolatban visszafizetett 6.800.000 Ft. Ez az összeg a KEM Kft. projektbe történő belépéshez szükséges támogatás, amely az ITVT elkészítésének költségét és a Projektmenedzsment díjazását fedezi. </w:t>
      </w:r>
    </w:p>
    <w:p w14:paraId="0CD117FB" w14:textId="328FF0B3" w:rsidR="006556AC" w:rsidRPr="0070204C" w:rsidRDefault="006556AC" w:rsidP="006556AC">
      <w:pPr>
        <w:pStyle w:val="Listaszerbekezds"/>
        <w:numPr>
          <w:ilvl w:val="0"/>
          <w:numId w:val="6"/>
        </w:numPr>
        <w:jc w:val="both"/>
        <w:rPr>
          <w:sz w:val="24"/>
          <w:szCs w:val="24"/>
        </w:rPr>
      </w:pPr>
      <w:r w:rsidRPr="0070204C">
        <w:rPr>
          <w:sz w:val="24"/>
          <w:szCs w:val="24"/>
        </w:rPr>
        <w:t xml:space="preserve">a 2023. évi pénzügyi beszámoló rendezéséhez kapcsolódó </w:t>
      </w:r>
      <w:r w:rsidR="00633BAD" w:rsidRPr="0070204C">
        <w:rPr>
          <w:sz w:val="24"/>
          <w:szCs w:val="24"/>
        </w:rPr>
        <w:t>állami támogatás visszafizetési és ü</w:t>
      </w:r>
      <w:r w:rsidRPr="0070204C">
        <w:rPr>
          <w:sz w:val="24"/>
          <w:szCs w:val="24"/>
        </w:rPr>
        <w:t xml:space="preserve">gyleti kamat </w:t>
      </w:r>
      <w:r w:rsidR="00633BAD" w:rsidRPr="0070204C">
        <w:rPr>
          <w:sz w:val="24"/>
          <w:szCs w:val="24"/>
        </w:rPr>
        <w:t>fizetési kötelezettség összege 14.972.194 Ft.</w:t>
      </w:r>
    </w:p>
    <w:p w14:paraId="271DF9DC" w14:textId="41090BCE" w:rsidR="004D05E3" w:rsidRPr="0070204C" w:rsidRDefault="00D44988" w:rsidP="009655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Az egyéb működési célú támogatás</w:t>
      </w:r>
      <w:r w:rsidR="0075561F" w:rsidRPr="0070204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államháztartáson belül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összege </w:t>
      </w:r>
      <w:r w:rsidR="00633BAD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2.267.709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 volt. </w:t>
      </w:r>
      <w:r w:rsidR="009655D6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Ebből </w:t>
      </w:r>
      <w:r w:rsidR="00633BAD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E26A93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50.</w:t>
      </w:r>
      <w:r w:rsidR="008A564F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000</w:t>
      </w:r>
      <w:r w:rsidR="009655D6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 Bursa ösztöndíjra kifizetett támogatás, a fennmaradó </w:t>
      </w:r>
      <w:r w:rsidR="00E26A93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1.</w:t>
      </w:r>
      <w:r w:rsidR="00633BAD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917.609</w:t>
      </w:r>
      <w:r w:rsidR="009655D6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 a Komárom és Környéke Önkormányzati Társulás részére kifizetett támogatás. </w:t>
      </w:r>
    </w:p>
    <w:p w14:paraId="7B9C55D8" w14:textId="77777777" w:rsidR="00E26A93" w:rsidRPr="0070204C" w:rsidRDefault="00E26A93" w:rsidP="009655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A6317D1" w14:textId="7DBFF564" w:rsidR="00E26A93" w:rsidRPr="0070204C" w:rsidRDefault="00E26A93" w:rsidP="009655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Működési célú visszatérítendő támogatások címén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33BAD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7.0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00.000 Ft került kifizetésre </w:t>
      </w:r>
      <w:r w:rsidR="00633BAD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Bábolnai Sport Egyesület részére, a LEADER pályázat keretében beszerzésre kerülő GIANNI FERRARI GTR 200 professzionális fűnyíró megvásárlásához.</w:t>
      </w:r>
    </w:p>
    <w:p w14:paraId="7AD2EB68" w14:textId="77777777" w:rsidR="00E26A93" w:rsidRPr="0070204C" w:rsidRDefault="00E26A93" w:rsidP="009655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4072B90" w14:textId="0222C562" w:rsidR="00572C38" w:rsidRPr="0070204C" w:rsidRDefault="00FF5A27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Egyéb működési célú támogatás</w:t>
      </w:r>
      <w:r w:rsidR="0075561F" w:rsidRPr="0070204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címén államháztartáson kívülr</w:t>
      </w:r>
      <w:r w:rsidR="0075561F" w:rsidRPr="007020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e</w:t>
      </w:r>
      <w:r w:rsidR="00927673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33BAD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174.464.000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Ft-ot</w:t>
      </w:r>
      <w:r w:rsidR="00572C38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utaltunk át 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Az adott támogatások részletezését összegszerűen a 1</w:t>
      </w:r>
      <w:r w:rsidR="00FF2D67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. melléklet tartalmazza.</w:t>
      </w:r>
    </w:p>
    <w:p w14:paraId="075D1725" w14:textId="77777777" w:rsidR="00DA4278" w:rsidRPr="0070204C" w:rsidRDefault="00DA4278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21F0775" w14:textId="16B99962" w:rsidR="00FF5A27" w:rsidRPr="0070204C" w:rsidRDefault="00994F06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r w:rsidRPr="0070204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ellátottak pénzbeli juttatásai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címén a </w:t>
      </w:r>
      <w:r w:rsidR="00572C38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segélykeretből </w:t>
      </w:r>
      <w:r w:rsidR="00633BAD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12.198.787</w:t>
      </w:r>
      <w:r w:rsidR="00FF5A27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</w:t>
      </w:r>
      <w:r w:rsidR="00572C38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összegű támogatással segítette az önkormány</w:t>
      </w:r>
      <w:r w:rsidR="00453C0A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zat a rászorulókat</w:t>
      </w:r>
      <w:r w:rsidR="002F3361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Életkezdési támogatás jogcímen </w:t>
      </w:r>
      <w:r w:rsidR="00633BAD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1.200.000</w:t>
      </w:r>
      <w:r w:rsidR="002F3361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Ft, rendkívüli települési támogatás jogcímen </w:t>
      </w:r>
      <w:r w:rsidR="00633BAD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10.759.663</w:t>
      </w:r>
      <w:r w:rsidR="002F3361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</w:t>
      </w:r>
      <w:r w:rsidR="00633BAD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, köztemetés jogcímen 239.124 Ft</w:t>
      </w:r>
      <w:r w:rsidR="002F3361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került kifizetésre.</w:t>
      </w:r>
      <w:r w:rsidR="00453C0A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716E2CF4" w14:textId="77777777" w:rsidR="00994F06" w:rsidRPr="0070204C" w:rsidRDefault="00994F06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6DECAB" w14:textId="0FD29D75" w:rsidR="00F06DC7" w:rsidRPr="0070204C" w:rsidRDefault="00B11724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2./ </w:t>
      </w:r>
      <w:r w:rsidR="0021739F" w:rsidRPr="0070204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>Beruházáso</w:t>
      </w:r>
      <w:r w:rsidR="00C173EE" w:rsidRPr="0070204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>k</w:t>
      </w:r>
      <w:r w:rsidR="00A20A8C" w:rsidRPr="0070204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>ra</w:t>
      </w:r>
      <w:r w:rsidR="00646892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beszámolási időszakban </w:t>
      </w:r>
      <w:r w:rsidR="003B681D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Bábolna Város Önkormányzata és az irányítása alatt álló költségvetési szervek </w:t>
      </w:r>
      <w:r w:rsidR="00633BAD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428.090.485</w:t>
      </w:r>
      <w:r w:rsidR="00FF5A27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Ft-ot</w:t>
      </w:r>
      <w:r w:rsidR="005D5C16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fordított</w:t>
      </w:r>
      <w:r w:rsidR="003B681D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ak.</w:t>
      </w:r>
      <w:r w:rsidR="00A20A8C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6F536D04" w14:textId="77777777" w:rsidR="008F6A15" w:rsidRPr="0070204C" w:rsidRDefault="008F6A15" w:rsidP="008F6A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A fejlesztési kiadások tételes felsorolását a 3. melléklet tartalmazza.</w:t>
      </w:r>
    </w:p>
    <w:p w14:paraId="2EFA04B6" w14:textId="77777777" w:rsidR="008F6A15" w:rsidRPr="0070204C" w:rsidRDefault="008F6A15" w:rsidP="00331E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D0FDFD7" w14:textId="1845206F" w:rsidR="008F6A15" w:rsidRPr="0070204C" w:rsidRDefault="008F6A15" w:rsidP="00331E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Az egyéb tárgyi eszközök (3. melléklet 14. sor) beszerzésének részletezése intézményenként:</w:t>
      </w:r>
    </w:p>
    <w:p w14:paraId="39F8C909" w14:textId="77777777" w:rsidR="008F6A15" w:rsidRPr="0070204C" w:rsidRDefault="008F6A15" w:rsidP="00331E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67F9249" w14:textId="3FCB8090" w:rsidR="00331E2D" w:rsidRPr="0070204C" w:rsidRDefault="00331E2D" w:rsidP="00331E2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Bábolna Város Önkormányzata</w:t>
      </w:r>
    </w:p>
    <w:p w14:paraId="3ABDCAEE" w14:textId="49D5CCE8" w:rsidR="001F2D09" w:rsidRPr="0070204C" w:rsidRDefault="008B5D0D" w:rsidP="008F6A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beruházásra fordított összeg </w:t>
      </w:r>
      <w:r w:rsidR="008F6A15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416.251.500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 volt</w:t>
      </w:r>
      <w:r w:rsidR="008F6A15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1503041A" w14:textId="16ACE778" w:rsidR="001F2D09" w:rsidRPr="0070204C" w:rsidRDefault="001F2D09" w:rsidP="008F6A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Az egyéb tárgyi eszközök között a következő beszerzések lettek elszámolva</w:t>
      </w:r>
      <w:r w:rsidR="008F6A15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="002B740F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F6A15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mely</w:t>
      </w:r>
      <w:r w:rsidR="002B740F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ek</w:t>
      </w:r>
      <w:r w:rsidR="008F6A15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nek </w:t>
      </w:r>
      <w:r w:rsidR="002B740F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együttes </w:t>
      </w:r>
      <w:r w:rsidR="008F6A15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összege </w:t>
      </w:r>
      <w:r w:rsidR="00FA3656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75.846.577</w:t>
      </w:r>
      <w:r w:rsidR="008F6A15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</w:t>
      </w:r>
      <w:r w:rsidR="002B740F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</w:p>
    <w:p w14:paraId="4F83D022" w14:textId="0CB8966B" w:rsidR="00B11724" w:rsidRPr="0070204C" w:rsidRDefault="00A10467" w:rsidP="002B6832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Egészségügyi Központ eszközbeszerzés 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51D39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FA3656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36.694.187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</w:t>
      </w:r>
    </w:p>
    <w:p w14:paraId="16564083" w14:textId="655AC7AC" w:rsidR="00A10467" w:rsidRPr="0070204C" w:rsidRDefault="00A10467" w:rsidP="002B6832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Ford Transit gépjármű vásárlás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51D39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10.477.500 Ft</w:t>
      </w:r>
    </w:p>
    <w:p w14:paraId="1769764A" w14:textId="76FBC596" w:rsidR="00A10467" w:rsidRPr="0070204C" w:rsidRDefault="00A10467" w:rsidP="002B6832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frekvenciaváltó, szivattyú beszerzés K52 termálkút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</w:t>
      </w:r>
      <w:r w:rsidR="00151D39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B0974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2.681.237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</w:t>
      </w:r>
    </w:p>
    <w:p w14:paraId="4CA98427" w14:textId="2B76BAD7" w:rsidR="00A10467" w:rsidRPr="0070204C" w:rsidRDefault="00151D39" w:rsidP="002B6832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Suzuki SX4 S-Cross gépjármű beszerzés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6.390.000 Ft</w:t>
      </w:r>
    </w:p>
    <w:p w14:paraId="4CF1E04D" w14:textId="04EAA778" w:rsidR="00151D39" w:rsidRPr="0070204C" w:rsidRDefault="00151D39" w:rsidP="002B6832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karácsonyi díszvilágítás – Szabadidő parkban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12.764.262 Ft</w:t>
      </w:r>
    </w:p>
    <w:p w14:paraId="653A44B9" w14:textId="3511A7ED" w:rsidR="00151D39" w:rsidRPr="0070204C" w:rsidRDefault="00151D39" w:rsidP="002B6832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fűnyíró, konvekor, rotikom mini, hulladékgyűjtők, padok,</w:t>
      </w:r>
      <w:r w:rsidR="008B0974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6.839.391 Ft</w:t>
      </w:r>
    </w:p>
    <w:p w14:paraId="56BB9189" w14:textId="25259E8C" w:rsidR="00151D39" w:rsidRPr="0070204C" w:rsidRDefault="00151D39" w:rsidP="00151D39">
      <w:pPr>
        <w:pStyle w:val="Listaszerbekezds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klíma szerelés Általános Iskolába, kávéfőző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14:paraId="0FDE039C" w14:textId="77777777" w:rsidR="002B740F" w:rsidRPr="0070204C" w:rsidRDefault="002B740F" w:rsidP="00B117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E98E759" w14:textId="0041FAA2" w:rsidR="008B5D0D" w:rsidRPr="0070204C" w:rsidRDefault="008B5D0D" w:rsidP="00B117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 Bábolnai Közös Önkormányzati Hivatal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intézménynél </w:t>
      </w:r>
      <w:r w:rsidR="00D575C0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klíma telepítésre, irodai szék beszerzésére, mikrohullámú sütő vásárlására, illetve az anyakönyvvezetői iroda bútorzatának cseréjére került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sor </w:t>
      </w:r>
      <w:r w:rsidR="00045320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2.168.556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 összegben.</w:t>
      </w:r>
    </w:p>
    <w:p w14:paraId="54BD43FF" w14:textId="77777777" w:rsidR="008B5D0D" w:rsidRPr="0070204C" w:rsidRDefault="008B5D0D" w:rsidP="00B117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36F8A39" w14:textId="06E4A8C0" w:rsidR="008B5D0D" w:rsidRPr="0070204C" w:rsidRDefault="008B5D0D" w:rsidP="00B117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70204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Bábolnai Százszorszép óvoda és Bölcsőde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intézménynél </w:t>
      </w:r>
      <w:r w:rsidR="00D575C0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bölcsődei</w:t>
      </w:r>
      <w:r w:rsidR="002B6832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bútorzat, kerti tároló, vasaló, vízadagoló, komposztáló, szőnyegek, székek, zsúr és tálalókocsi, kávéfőző, mosógép, mikrohullámú sütő, gyermek székek, porszívó, asztal, klíma került beszerzésre </w:t>
      </w:r>
      <w:r w:rsidR="00045320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4.704.481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</w:t>
      </w:r>
      <w:r w:rsidR="002B6832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értékben.</w:t>
      </w:r>
    </w:p>
    <w:p w14:paraId="29358A73" w14:textId="77777777" w:rsidR="008B5D0D" w:rsidRPr="0070204C" w:rsidRDefault="008B5D0D" w:rsidP="00B117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10D9D3F" w14:textId="1F9307ED" w:rsidR="008B5D0D" w:rsidRPr="0070204C" w:rsidRDefault="008B5D0D" w:rsidP="00B117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70204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Bábolnai Alapszolgáltatási Központnál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575C0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fotel, irodai székek, műanyag székek, hűtőszekrények, ételszállító badella, könyvespolc, kávéfőző, szendvicssütő, vezetékes telefon, nagyüzemi konzervnyitó, asztal, előszobafal került 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beszerzésre </w:t>
      </w:r>
      <w:r w:rsidR="002B740F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3.</w:t>
      </w:r>
      <w:r w:rsidR="00045320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952.581</w:t>
      </w:r>
      <w:r w:rsidR="00086F9B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 összegben.</w:t>
      </w:r>
    </w:p>
    <w:p w14:paraId="33BB2AD9" w14:textId="77777777" w:rsidR="008B5D0D" w:rsidRPr="0070204C" w:rsidRDefault="008B5D0D" w:rsidP="00B117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C5DD95E" w14:textId="0C67CE29" w:rsidR="00086F9B" w:rsidRPr="0070204C" w:rsidRDefault="00086F9B" w:rsidP="00B117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 Bábolna Városi Könyvtár, Művelődési és Sportközpont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intézmény esetében a beruházási kiadás összege </w:t>
      </w:r>
      <w:r w:rsidR="002B740F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1.013.367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 volt 202</w:t>
      </w:r>
      <w:r w:rsidR="002B740F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évben. Könyvtári könyvek, könyvespolcok </w:t>
      </w:r>
      <w:r w:rsidR="00D575C0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k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erült</w:t>
      </w:r>
      <w:r w:rsidR="00D575C0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ek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beszerzésre.</w:t>
      </w:r>
    </w:p>
    <w:p w14:paraId="31B16E76" w14:textId="008D1782" w:rsidR="00331E2D" w:rsidRPr="0070204C" w:rsidRDefault="008F6A15" w:rsidP="00331E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A fejlesztési kiadások tételes felsorolását a 3. melléklet tartalmazza.</w:t>
      </w:r>
    </w:p>
    <w:p w14:paraId="1B561434" w14:textId="77777777" w:rsidR="001F2D09" w:rsidRPr="0070204C" w:rsidRDefault="001F2D09" w:rsidP="001F2D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AA4F550" w14:textId="12FC7546" w:rsidR="00905508" w:rsidRPr="0070204C" w:rsidRDefault="00086F9B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3./ </w:t>
      </w:r>
      <w:r w:rsidR="00A03E14" w:rsidRPr="0070204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Felújításokra</w:t>
      </w:r>
      <w:r w:rsidR="00A030C2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51D39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136.700.531</w:t>
      </w:r>
      <w:r w:rsidR="00F06DC7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Ft-ot</w:t>
      </w:r>
      <w:r w:rsidR="00587528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költöttünk</w:t>
      </w:r>
      <w:r w:rsidR="00FF00C8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587528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214E6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munkálatok </w:t>
      </w:r>
      <w:r w:rsidR="006214E6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tételes felsorolás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á</w:t>
      </w:r>
      <w:r w:rsidR="006214E6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t a 3. mellélet tartalmazza.</w:t>
      </w:r>
    </w:p>
    <w:p w14:paraId="1A14785B" w14:textId="77777777" w:rsidR="002C7710" w:rsidRPr="0070204C" w:rsidRDefault="002C7710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81C6FB1" w14:textId="77777777" w:rsidR="00436A30" w:rsidRPr="0070204C" w:rsidRDefault="00086F9B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4./ </w:t>
      </w:r>
      <w:r w:rsidR="002C7710" w:rsidRPr="0070204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Egyéb felhalmozási célú kiadások összege </w:t>
      </w:r>
      <w:r w:rsidR="002C7710" w:rsidRPr="0070204C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202</w:t>
      </w:r>
      <w:r w:rsidR="00151D39" w:rsidRPr="0070204C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4</w:t>
      </w:r>
      <w:r w:rsidR="002C7710" w:rsidRPr="0070204C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. évben </w:t>
      </w:r>
      <w:r w:rsidR="00151D39" w:rsidRPr="0070204C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33.234.240</w:t>
      </w:r>
      <w:r w:rsidR="002C7710" w:rsidRPr="0070204C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Ft volt.</w:t>
      </w:r>
    </w:p>
    <w:p w14:paraId="45F57FD0" w14:textId="77777777" w:rsidR="00436A30" w:rsidRPr="0070204C" w:rsidRDefault="00436A30" w:rsidP="00436A30">
      <w:pPr>
        <w:jc w:val="both"/>
        <w:rPr>
          <w:rFonts w:ascii="Times New Roman" w:hAnsi="Times New Roman" w:cs="Times New Roman"/>
          <w:sz w:val="24"/>
          <w:szCs w:val="24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Ebből a</w:t>
      </w:r>
      <w:r w:rsidRPr="0070204C">
        <w:rPr>
          <w:rFonts w:ascii="Times New Roman" w:hAnsi="Times New Roman" w:cs="Times New Roman"/>
          <w:sz w:val="24"/>
          <w:szCs w:val="24"/>
        </w:rPr>
        <w:t xml:space="preserve"> TOP-PLUSZ-3.3.2-21-KO1-2022-00001-Az egészségügyi alapellátás fejlesztése Bábolnán elnevezésű projektre 15.950.691 Ft önerőt biztosítottunk. </w:t>
      </w:r>
    </w:p>
    <w:p w14:paraId="331EC367" w14:textId="58A95863" w:rsidR="00436A30" w:rsidRPr="0070204C" w:rsidRDefault="00436A30" w:rsidP="00436A30">
      <w:pPr>
        <w:jc w:val="both"/>
        <w:rPr>
          <w:rFonts w:ascii="Times New Roman" w:hAnsi="Times New Roman" w:cs="Times New Roman"/>
          <w:sz w:val="24"/>
          <w:szCs w:val="24"/>
        </w:rPr>
      </w:pPr>
      <w:r w:rsidRPr="0070204C">
        <w:rPr>
          <w:rFonts w:ascii="Times New Roman" w:hAnsi="Times New Roman" w:cs="Times New Roman"/>
          <w:sz w:val="24"/>
          <w:szCs w:val="24"/>
        </w:rPr>
        <w:t>A Bábolna Televízió Nonprofit Kft. részére 783.</w:t>
      </w:r>
      <w:r w:rsidR="000562AE" w:rsidRPr="0070204C">
        <w:rPr>
          <w:rFonts w:ascii="Times New Roman" w:hAnsi="Times New Roman" w:cs="Times New Roman"/>
          <w:sz w:val="24"/>
          <w:szCs w:val="24"/>
        </w:rPr>
        <w:t>549</w:t>
      </w:r>
      <w:r w:rsidRPr="0070204C">
        <w:rPr>
          <w:rFonts w:ascii="Times New Roman" w:hAnsi="Times New Roman" w:cs="Times New Roman"/>
          <w:sz w:val="24"/>
          <w:szCs w:val="24"/>
        </w:rPr>
        <w:t xml:space="preserve"> Ft fejlesztési célú támogatást biztosítottunk 2024. évben.</w:t>
      </w:r>
    </w:p>
    <w:p w14:paraId="2BB09B52" w14:textId="036BF768" w:rsidR="00436A30" w:rsidRPr="0070204C" w:rsidRDefault="00436A30" w:rsidP="00436A30">
      <w:pPr>
        <w:jc w:val="both"/>
        <w:rPr>
          <w:rFonts w:ascii="Times New Roman" w:hAnsi="Times New Roman" w:cs="Times New Roman"/>
          <w:sz w:val="24"/>
          <w:szCs w:val="24"/>
        </w:rPr>
      </w:pPr>
      <w:r w:rsidRPr="0070204C">
        <w:rPr>
          <w:rFonts w:ascii="Times New Roman" w:hAnsi="Times New Roman" w:cs="Times New Roman"/>
          <w:sz w:val="24"/>
          <w:szCs w:val="24"/>
        </w:rPr>
        <w:t xml:space="preserve">A Bábolna Energiaközösség Nonprofit Kft. részére 5.500.000 Ft </w:t>
      </w:r>
      <w:r w:rsidR="000562AE" w:rsidRPr="0070204C">
        <w:rPr>
          <w:rFonts w:ascii="Times New Roman" w:hAnsi="Times New Roman" w:cs="Times New Roman"/>
          <w:sz w:val="24"/>
          <w:szCs w:val="24"/>
        </w:rPr>
        <w:t xml:space="preserve"> támogatás került kifizetésre, mely a törzstőke visszapótlás összegét is tartalmazza.</w:t>
      </w:r>
    </w:p>
    <w:p w14:paraId="56A37A84" w14:textId="00B454AE" w:rsidR="000562AE" w:rsidRPr="0070204C" w:rsidRDefault="000562AE" w:rsidP="00436A30">
      <w:pPr>
        <w:jc w:val="both"/>
        <w:rPr>
          <w:rFonts w:ascii="Times New Roman" w:hAnsi="Times New Roman" w:cs="Times New Roman"/>
          <w:sz w:val="24"/>
          <w:szCs w:val="24"/>
        </w:rPr>
      </w:pPr>
      <w:r w:rsidRPr="0070204C">
        <w:rPr>
          <w:rFonts w:ascii="Times New Roman" w:hAnsi="Times New Roman" w:cs="Times New Roman"/>
          <w:sz w:val="24"/>
          <w:szCs w:val="24"/>
        </w:rPr>
        <w:t>A Bábolnai Római Katolikus Egyház részére 11.000.000 Ft fejlesztési célú támogatást folyósítottunk a Katolikus templom felújítási munkálataira.</w:t>
      </w:r>
    </w:p>
    <w:p w14:paraId="0A1F7164" w14:textId="4481F4D9" w:rsidR="00CA4DE6" w:rsidRPr="0070204C" w:rsidRDefault="00992596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5./ </w:t>
      </w:r>
      <w:r w:rsidR="00CA4DE6" w:rsidRPr="0070204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A finanszírozási kiadások összege </w:t>
      </w:r>
      <w:r w:rsidR="00151D39" w:rsidRPr="0070204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3.456.327.196</w:t>
      </w:r>
      <w:r w:rsidR="00CA4DE6" w:rsidRPr="0070204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Ft</w:t>
      </w:r>
      <w:r w:rsidR="00CA4DE6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66A5B951" w14:textId="745E0C2D" w:rsidR="00C07AD1" w:rsidRPr="0070204C" w:rsidRDefault="00C07AD1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A Kincstár a</w:t>
      </w:r>
      <w:r w:rsidR="00196938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202</w:t>
      </w:r>
      <w:r w:rsidR="00151D39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196938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évi megelőlegezések összegét 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elszámolta</w:t>
      </w:r>
      <w:r w:rsidR="00196938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ezen a jogcímen </w:t>
      </w:r>
      <w:r w:rsidR="00151D39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65.538.779</w:t>
      </w:r>
      <w:r w:rsidR="00196938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 került kifizetésre.</w:t>
      </w:r>
    </w:p>
    <w:p w14:paraId="7EC33496" w14:textId="5F775198" w:rsidR="00572C38" w:rsidRPr="0070204C" w:rsidRDefault="00CA4DE6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intézményeknek nyújtott támogatás összege </w:t>
      </w:r>
      <w:r w:rsidR="00151D39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670.788.417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 volt.</w:t>
      </w:r>
    </w:p>
    <w:p w14:paraId="3C874371" w14:textId="6828F45B" w:rsidR="006214E6" w:rsidRPr="0070204C" w:rsidRDefault="006214E6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A pénzeszközök lekötött betétként való elhelyezése 202</w:t>
      </w:r>
      <w:r w:rsidR="00151D39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4.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évben </w:t>
      </w:r>
      <w:r w:rsidR="00151D39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2.6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00.000.000 Ft összegen realizálódott.</w:t>
      </w:r>
    </w:p>
    <w:p w14:paraId="6B83701A" w14:textId="77777777" w:rsidR="00992596" w:rsidRPr="0070204C" w:rsidRDefault="00992596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8E1F429" w14:textId="76FC318C" w:rsidR="00992596" w:rsidRPr="0070204C" w:rsidRDefault="00992596" w:rsidP="00992596">
      <w:pPr>
        <w:rPr>
          <w:rFonts w:ascii="Times New Roman" w:hAnsi="Times New Roman" w:cs="Times New Roman"/>
          <w:sz w:val="24"/>
          <w:szCs w:val="24"/>
        </w:rPr>
      </w:pPr>
      <w:r w:rsidRPr="0070204C">
        <w:rPr>
          <w:rFonts w:ascii="Times New Roman" w:hAnsi="Times New Roman" w:cs="Times New Roman"/>
          <w:sz w:val="24"/>
          <w:szCs w:val="24"/>
        </w:rPr>
        <w:t>Bábolna Város Önkormányzata által a Takarékbank Zrt.-vel kötött OB43HB19418000 hiteliktatószámú szerződés szerint 202</w:t>
      </w:r>
      <w:r w:rsidR="00151D39" w:rsidRPr="0070204C">
        <w:rPr>
          <w:rFonts w:ascii="Times New Roman" w:hAnsi="Times New Roman" w:cs="Times New Roman"/>
          <w:sz w:val="24"/>
          <w:szCs w:val="24"/>
        </w:rPr>
        <w:t>4</w:t>
      </w:r>
      <w:r w:rsidRPr="0070204C">
        <w:rPr>
          <w:rFonts w:ascii="Times New Roman" w:hAnsi="Times New Roman" w:cs="Times New Roman"/>
          <w:sz w:val="24"/>
          <w:szCs w:val="24"/>
        </w:rPr>
        <w:t>. évben 1</w:t>
      </w:r>
      <w:r w:rsidR="00151D39" w:rsidRPr="0070204C">
        <w:rPr>
          <w:rFonts w:ascii="Times New Roman" w:hAnsi="Times New Roman" w:cs="Times New Roman"/>
          <w:sz w:val="24"/>
          <w:szCs w:val="24"/>
        </w:rPr>
        <w:t>2</w:t>
      </w:r>
      <w:r w:rsidRPr="0070204C">
        <w:rPr>
          <w:rFonts w:ascii="Times New Roman" w:hAnsi="Times New Roman" w:cs="Times New Roman"/>
          <w:sz w:val="24"/>
          <w:szCs w:val="24"/>
        </w:rPr>
        <w:t>0.000.000 Ft hitel/tőke törlesztés vált esedékessé.</w:t>
      </w:r>
    </w:p>
    <w:p w14:paraId="21C5485E" w14:textId="77777777" w:rsidR="00572C38" w:rsidRPr="0070204C" w:rsidRDefault="00572C38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beszámolási időszakban önkormányzatunk </w:t>
      </w:r>
      <w:r w:rsidRPr="0070204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cél- és címzett támogatást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 kapott.</w:t>
      </w:r>
    </w:p>
    <w:p w14:paraId="28760AF4" w14:textId="77777777" w:rsidR="00572C38" w:rsidRPr="0070204C" w:rsidRDefault="00572C38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</w:pPr>
    </w:p>
    <w:p w14:paraId="538EED15" w14:textId="72F36B08" w:rsidR="00572C38" w:rsidRPr="0070204C" w:rsidRDefault="00406441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</w:pPr>
      <w:r w:rsidRPr="0070204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  <w:t xml:space="preserve">A </w:t>
      </w:r>
      <w:r w:rsidR="00572C38" w:rsidRPr="0070204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  <w:t xml:space="preserve">maradvány összegéről a rendelet-tervezet </w:t>
      </w:r>
      <w:r w:rsidR="00992596" w:rsidRPr="0070204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  <w:t>6</w:t>
      </w:r>
      <w:r w:rsidR="00572C38" w:rsidRPr="0070204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  <w:t>. melléklete rendelkezik.</w:t>
      </w:r>
    </w:p>
    <w:p w14:paraId="2D2A328B" w14:textId="17188660" w:rsidR="000F2916" w:rsidRPr="0070204C" w:rsidRDefault="009A3114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="00196938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0562AE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572C38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. évre meghatározott</w:t>
      </w:r>
      <w:r w:rsidR="00196938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maradvány összege </w:t>
      </w:r>
      <w:r w:rsidR="000562AE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472.020.280</w:t>
      </w:r>
      <w:r w:rsidR="00196938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</w:t>
      </w:r>
      <w:r w:rsidR="00992596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melyből </w:t>
      </w:r>
      <w:r w:rsidR="000562AE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25.230.159 </w:t>
      </w:r>
      <w:r w:rsidR="00992596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Ft kötelezettséggel terhelt maradvány.</w:t>
      </w:r>
    </w:p>
    <w:p w14:paraId="244534AC" w14:textId="6B79B20B" w:rsidR="000562AE" w:rsidRPr="0070204C" w:rsidRDefault="000562AE" w:rsidP="000562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Ez a költségvetési évben esedékes kötelezettségek összege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, amely tartalmazza a közüzemi díjak, egyéb szolgáltatások, beruházások valamint az ezekhez kapcsolódó előzetesen felszámított ÁFA fizetési kötelezettséget.</w:t>
      </w:r>
    </w:p>
    <w:p w14:paraId="1974AD3C" w14:textId="77777777" w:rsidR="00992596" w:rsidRPr="0070204C" w:rsidRDefault="00992596" w:rsidP="006B29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FA29FAF" w14:textId="1F8C6372" w:rsidR="00992596" w:rsidRPr="0070204C" w:rsidRDefault="00992596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Önkormányzat alaptevékenységének </w:t>
      </w:r>
      <w:r w:rsidR="003C4DB9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szabad 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maradványa </w:t>
      </w:r>
      <w:r w:rsidR="000562AE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446.790.121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Ft.</w:t>
      </w:r>
    </w:p>
    <w:p w14:paraId="6F5E21DD" w14:textId="77777777" w:rsidR="00FA0A29" w:rsidRPr="0070204C" w:rsidRDefault="00FA0A29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</w:pPr>
    </w:p>
    <w:p w14:paraId="0946083C" w14:textId="367ADF30" w:rsidR="000F2916" w:rsidRPr="0070204C" w:rsidRDefault="00572C38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</w:pPr>
      <w:r w:rsidRPr="0070204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  <w:t>Az önkormányzat több éves kihatással járó kötele</w:t>
      </w:r>
      <w:r w:rsidR="00EA687C" w:rsidRPr="0070204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  <w:t xml:space="preserve">zettségeit az előterjesztés </w:t>
      </w:r>
      <w:r w:rsidR="00FA0A29" w:rsidRPr="0070204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  <w:t>1</w:t>
      </w:r>
      <w:r w:rsidR="003C4DB9" w:rsidRPr="0070204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  <w:t>2</w:t>
      </w:r>
      <w:r w:rsidRPr="0070204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  <w:t>. számú melléklete mutatja.</w:t>
      </w:r>
    </w:p>
    <w:p w14:paraId="778E81EC" w14:textId="44B7611E" w:rsidR="00196938" w:rsidRPr="0070204C" w:rsidRDefault="00196938" w:rsidP="00196938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</w:pPr>
      <w:r w:rsidRPr="0070204C">
        <w:rPr>
          <w:rFonts w:ascii="Times New Roman" w:hAnsi="Times New Roman" w:cs="Times New Roman"/>
          <w:sz w:val="24"/>
          <w:szCs w:val="24"/>
        </w:rPr>
        <w:lastRenderedPageBreak/>
        <w:t>Bábolna Város Önkormányzata által a Takarékbank Zrt.-vel kötött OB43HB19418000 iktatószámú hitelszerződés szerint, éven túli futamidejű kölcsönszerződésünk van érvényben, melynek lejárata: 2030. év szeptember hó 30. nap.</w:t>
      </w:r>
    </w:p>
    <w:p w14:paraId="1EC3DCDD" w14:textId="77777777" w:rsidR="00572C38" w:rsidRPr="0070204C" w:rsidRDefault="00572C38" w:rsidP="0019693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highlight w:val="yellow"/>
          <w:u w:val="single"/>
          <w:lang w:eastAsia="hu-HU"/>
        </w:rPr>
      </w:pPr>
    </w:p>
    <w:p w14:paraId="5AFCBCB6" w14:textId="6E879017" w:rsidR="00572C38" w:rsidRPr="0070204C" w:rsidRDefault="00974ACD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</w:pPr>
      <w:r w:rsidRPr="0070204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  <w:t>Az előterjesztés</w:t>
      </w:r>
      <w:r w:rsidR="00FF1B3C" w:rsidRPr="0070204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  <w:t xml:space="preserve"> </w:t>
      </w:r>
      <w:r w:rsidR="00FA0A29" w:rsidRPr="0070204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  <w:t>1</w:t>
      </w:r>
      <w:r w:rsidR="004356B8" w:rsidRPr="0070204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  <w:t>6</w:t>
      </w:r>
      <w:r w:rsidR="00572C38" w:rsidRPr="0070204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  <w:t>. melléklete alapján vizsgálható az önkormányzati vagyon változása.</w:t>
      </w:r>
    </w:p>
    <w:p w14:paraId="2CE07553" w14:textId="3D7557FD" w:rsidR="00C35B68" w:rsidRPr="0070204C" w:rsidRDefault="00FF1B3C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vagyonának módosulását az önkormányzat összevont mérlege mutatja, ami</w:t>
      </w:r>
      <w:r w:rsidR="00572C38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év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során </w:t>
      </w:r>
      <w:r w:rsidR="00151D39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9.246.501.843</w:t>
      </w:r>
      <w:r w:rsidR="00FA0A29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Ft-ról</w:t>
      </w:r>
      <w:r w:rsidR="007327AA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51D39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8.354.950.972</w:t>
      </w:r>
      <w:r w:rsidR="00FA0A29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Ft-ra</w:t>
      </w:r>
      <w:r w:rsidR="00913366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51D39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csökkent.</w:t>
      </w:r>
    </w:p>
    <w:p w14:paraId="64306D03" w14:textId="77777777" w:rsidR="002B7BEF" w:rsidRPr="0070204C" w:rsidRDefault="002B7BEF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A01B783" w14:textId="62F335F9" w:rsidR="00C35B68" w:rsidRPr="0070204C" w:rsidRDefault="00572C38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7020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bef</w:t>
      </w:r>
      <w:r w:rsidR="00974ACD" w:rsidRPr="007020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ektetett eszközök</w:t>
      </w:r>
      <w:r w:rsidR="00974ACD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esetében </w:t>
      </w:r>
      <w:r w:rsidR="00151D39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264.906.155</w:t>
      </w:r>
      <w:r w:rsidR="00FA0A29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Ft-os</w:t>
      </w:r>
      <w:r w:rsidR="00FF1B3C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51D39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csökkenés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figyelhető meg, </w:t>
      </w:r>
    </w:p>
    <w:p w14:paraId="1578BBB8" w14:textId="29F4A877" w:rsidR="004356B8" w:rsidRPr="0070204C" w:rsidRDefault="004356B8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r w:rsidR="002B7BEF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immateriális javak és tárgyi eszközös 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részletes kimutatását a 7.1., 7.2., 7.3., 7.4. és a 7.5 mellékletek tartalmazzák.</w:t>
      </w:r>
    </w:p>
    <w:p w14:paraId="4E4EFCF4" w14:textId="77777777" w:rsidR="009D5C50" w:rsidRPr="0070204C" w:rsidRDefault="009D5C50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BA286F8" w14:textId="2EE35912" w:rsidR="002B7BEF" w:rsidRPr="0070204C" w:rsidRDefault="002B7BEF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A befektetett pénzügyi eszközök között a Bábolna Városgazda Szolgált</w:t>
      </w:r>
      <w:r w:rsidR="009D5C50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tó Kft. jegyzett tőke összege </w:t>
      </w:r>
      <w:r w:rsidR="009D5C50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1.689.870.000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Ft, a Bábolnai Televízió Nonprofit Kft. jegyzett tőke összege 3.000.000 Ft, </w:t>
      </w:r>
      <w:r w:rsidR="00A31FEB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az ÉDV Zrt. részvény összege 23.200 Ft és a Bábolna Energiaközösség Nonprofit Kft. törzstőke összege 2.880.000 Ft került kimutatása.</w:t>
      </w:r>
    </w:p>
    <w:p w14:paraId="1E14FC49" w14:textId="77777777" w:rsidR="00A31FEB" w:rsidRPr="0070204C" w:rsidRDefault="00A31FEB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EE9E591" w14:textId="0F4EBED5" w:rsidR="00C35B68" w:rsidRPr="0070204C" w:rsidRDefault="00D0460A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A forgóeszközök között az élelmiszer</w:t>
      </w:r>
      <w:r w:rsidR="00276A2F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k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é</w:t>
      </w:r>
      <w:r w:rsidR="00FF1B3C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szletet tartjuk nyilván, </w:t>
      </w:r>
      <w:r w:rsidR="00CB787E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állomány</w:t>
      </w:r>
      <w:r w:rsidR="00FF1B3C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D5C50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988.055</w:t>
      </w:r>
      <w:r w:rsidR="00FA0A29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Ft-ról </w:t>
      </w:r>
      <w:r w:rsidR="009D5C50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969.411</w:t>
      </w:r>
      <w:r w:rsidR="00FA0A29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Ft-ra </w:t>
      </w:r>
      <w:r w:rsidR="004356B8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csökkent.</w:t>
      </w:r>
      <w:r w:rsidR="00913366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678F6A1F" w14:textId="77777777" w:rsidR="00A31FEB" w:rsidRPr="0070204C" w:rsidRDefault="00A31FEB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C24A5BB" w14:textId="787CEEA5" w:rsidR="00A31FEB" w:rsidRPr="0070204C" w:rsidRDefault="00913366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A pénze</w:t>
      </w:r>
      <w:r w:rsidR="00974ACD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szközök ál</w:t>
      </w:r>
      <w:r w:rsidR="00FF1B3C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lománya </w:t>
      </w:r>
      <w:r w:rsidR="009D5C50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1.091.904.516</w:t>
      </w:r>
      <w:r w:rsidR="00FA0A29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Ft-ról </w:t>
      </w:r>
      <w:r w:rsidR="009D5C50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475.619.319</w:t>
      </w:r>
      <w:r w:rsidR="00FA0A29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Ft-ra </w:t>
      </w:r>
      <w:r w:rsidR="009D5C50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csökkent.</w:t>
      </w:r>
    </w:p>
    <w:p w14:paraId="1E18E8BC" w14:textId="76B941F7" w:rsidR="00FA0A29" w:rsidRPr="0070204C" w:rsidRDefault="00FA0A29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0DF20989" w14:textId="255DA02E" w:rsidR="00C3366A" w:rsidRPr="0070204C" w:rsidRDefault="00D0460A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7020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követelések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F1B3C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állománya </w:t>
      </w:r>
      <w:r w:rsidR="00FC1452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501.242.876</w:t>
      </w:r>
      <w:r w:rsidR="00276A2F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Ft-ról </w:t>
      </w:r>
      <w:r w:rsidR="00A31FEB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50</w:t>
      </w:r>
      <w:r w:rsidR="00FC1452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5.</w:t>
      </w:r>
      <w:r w:rsidR="00940F53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299.086</w:t>
      </w:r>
      <w:r w:rsidR="00276A2F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Ft-ra </w:t>
      </w:r>
      <w:r w:rsidR="00073423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emelkedett</w:t>
      </w:r>
      <w:r w:rsidR="00C3366A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BD704F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C3366A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 adott előlegek állománya </w:t>
      </w:r>
      <w:r w:rsidR="00940F53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369.999</w:t>
      </w:r>
      <w:r w:rsidR="00C3366A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Ft,</w:t>
      </w:r>
      <w:r w:rsidR="00080611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A150F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BE4CB5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MÁK által megállapított forgótőke összege </w:t>
      </w:r>
      <w:r w:rsidR="00940F53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125.000</w:t>
      </w:r>
      <w:r w:rsidR="00BE4CB5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Ft.</w:t>
      </w:r>
    </w:p>
    <w:p w14:paraId="3CA52DEB" w14:textId="63AD59D2" w:rsidR="00C35B68" w:rsidRPr="0070204C" w:rsidRDefault="00C35B68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közhatalmi bevételekre vonatkozó követelés állománya </w:t>
      </w:r>
      <w:r w:rsidR="00A31FEB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költségvetési évben </w:t>
      </w:r>
      <w:r w:rsidR="00940F53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3.690.317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</w:t>
      </w:r>
      <w:r w:rsidR="00A31FEB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költségvetési évet követően </w:t>
      </w:r>
      <w:r w:rsidR="00940F53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492.854.051</w:t>
      </w:r>
      <w:r w:rsidR="00A31FEB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Ft. 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27DF5E00" w14:textId="631CBABC" w:rsidR="00080611" w:rsidRPr="0070204C" w:rsidRDefault="00C35B68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A működési bevétel</w:t>
      </w:r>
      <w:r w:rsidR="006809FD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ek követelés állománya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(szolgáltatások ellenértéke és a hozzá kapcsolódó áfa) </w:t>
      </w:r>
      <w:r w:rsidR="00A31FEB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költségvetési évben </w:t>
      </w:r>
      <w:r w:rsidR="008D4D9D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6.468.024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</w:t>
      </w:r>
      <w:r w:rsidR="00A31FEB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39475D81" w14:textId="20673CCB" w:rsidR="00C566F2" w:rsidRPr="0070204C" w:rsidRDefault="00C566F2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Működési célú átvett pénzeszközök állománya költségvetési év</w:t>
      </w:r>
      <w:r w:rsidR="00940F53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ben 1.500.000 Ft.</w:t>
      </w:r>
    </w:p>
    <w:p w14:paraId="3F25E05F" w14:textId="3AE4BE3D" w:rsidR="00C35B68" w:rsidRPr="0070204C" w:rsidRDefault="00C35B68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felhalmozási célú átvett pénzeszközök követelés </w:t>
      </w:r>
      <w:r w:rsidR="00940F53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költségvetési évben 16.666 Ft, </w:t>
      </w:r>
      <w:r w:rsidR="00C566F2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költségvetési évet követő 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állománya </w:t>
      </w:r>
      <w:r w:rsidR="00940F53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275.029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</w:t>
      </w:r>
      <w:r w:rsidR="0028049A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2B1D6319" w14:textId="77777777" w:rsidR="00080611" w:rsidRPr="0070204C" w:rsidRDefault="00080611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16F6D9B" w14:textId="038C9809" w:rsidR="00F962E0" w:rsidRPr="0070204C" w:rsidRDefault="00C35B68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Az egyé</w:t>
      </w:r>
      <w:r w:rsidR="00D0460A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b sajátos e</w:t>
      </w:r>
      <w:r w:rsidR="00F962E0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szközoldali elszámolások </w:t>
      </w:r>
      <w:r w:rsidR="0028049A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összege </w:t>
      </w:r>
      <w:r w:rsidR="00FC1452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385.789</w:t>
      </w:r>
      <w:r w:rsidR="0028049A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</w:t>
      </w:r>
      <w:r w:rsidR="00EA6833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-ról </w:t>
      </w:r>
      <w:r w:rsidR="00FC1452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-14.011.296</w:t>
      </w:r>
      <w:r w:rsidR="00EA6833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Ft-ra változott,</w:t>
      </w:r>
      <w:r w:rsidR="0028049A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amely</w:t>
      </w:r>
      <w:r w:rsidR="00B51940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kiszámlázott áfa illetve a </w:t>
      </w:r>
      <w:r w:rsidR="00F962E0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fizetendő áfa </w:t>
      </w:r>
      <w:r w:rsidR="00B51940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különbözetének </w:t>
      </w:r>
      <w:r w:rsidR="00F962E0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összegét mutatja.</w:t>
      </w:r>
    </w:p>
    <w:p w14:paraId="4ACC9DA3" w14:textId="77777777" w:rsidR="00C35B68" w:rsidRPr="0070204C" w:rsidRDefault="00C35B68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6C85740" w14:textId="65A9A703" w:rsidR="00AD1907" w:rsidRPr="0070204C" w:rsidRDefault="00572C38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A forrás</w:t>
      </w:r>
      <w:r w:rsidR="00F962E0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0460A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oldalon a saját tőke összege </w:t>
      </w:r>
      <w:r w:rsidR="009D5C50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828.516.572</w:t>
      </w:r>
      <w:r w:rsidR="00FD082F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B1EDA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Ft-tal </w:t>
      </w:r>
      <w:r w:rsidR="009D5C50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csökkent</w:t>
      </w:r>
      <w:r w:rsidR="005C0A76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amit a mérleg szerinti eredmény </w:t>
      </w:r>
      <w:r w:rsidR="00F962E0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befolyásol.</w:t>
      </w:r>
    </w:p>
    <w:p w14:paraId="0D677793" w14:textId="77777777" w:rsidR="00FD082F" w:rsidRPr="0070204C" w:rsidRDefault="00FD082F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4DF7F03" w14:textId="4A2E7FDE" w:rsidR="00864099" w:rsidRPr="0070204C" w:rsidRDefault="00D0460A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7020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kötelezettségek állomány</w:t>
      </w:r>
      <w:r w:rsidR="005C0A76" w:rsidRPr="007020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</w:t>
      </w:r>
      <w:r w:rsidR="00FC1452" w:rsidRPr="007020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936.972.041</w:t>
      </w:r>
      <w:r w:rsidR="003B1EDA" w:rsidRPr="007020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Ft-ról </w:t>
      </w:r>
      <w:r w:rsidR="00FC1452" w:rsidRPr="007020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890.551.385</w:t>
      </w:r>
      <w:r w:rsidR="003B1EDA" w:rsidRPr="007020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Ft-</w:t>
      </w:r>
      <w:r w:rsidR="00864099" w:rsidRPr="007020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ra</w:t>
      </w:r>
      <w:r w:rsidR="003B1EDA" w:rsidRPr="007020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484BE8" w:rsidRPr="007020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csökkent.</w:t>
      </w:r>
      <w:r w:rsidR="003B1EDA" w:rsidRPr="007020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822C56" w:rsidRPr="007020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</w:p>
    <w:p w14:paraId="6CB60C66" w14:textId="47DDDEA0" w:rsidR="00FB74B0" w:rsidRPr="0070204C" w:rsidRDefault="00864099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A költségvetési évben esedékes kötelezettségek összege </w:t>
      </w:r>
      <w:r w:rsidR="00FC1452" w:rsidRPr="0070204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25.230.159</w:t>
      </w:r>
      <w:r w:rsidRPr="0070204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Ft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, amely tartalmazza</w:t>
      </w:r>
    </w:p>
    <w:p w14:paraId="078F1B8D" w14:textId="0BC9DDCE" w:rsidR="00A6003D" w:rsidRPr="0070204C" w:rsidRDefault="008D4D9D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közüzemi díjak, e</w:t>
      </w:r>
      <w:r w:rsidR="00FB74B0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gyéb szolgáltatások, 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beruházások </w:t>
      </w:r>
      <w:r w:rsidR="00FB74B0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valamint az ezekhez kapcsolódó előzetesen felszámított ÁFA fizetési kötelezettséget.</w:t>
      </w:r>
    </w:p>
    <w:p w14:paraId="7820A0A9" w14:textId="64AF77A1" w:rsidR="00FB74B0" w:rsidRPr="0070204C" w:rsidRDefault="00FB74B0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A költségvetési évet követően esedékes kötelezettségek összege </w:t>
      </w:r>
      <w:r w:rsidR="00FC1452" w:rsidRPr="0070204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861.227.188</w:t>
      </w:r>
      <w:r w:rsidR="00484BE8" w:rsidRPr="0070204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Ft. Ebből </w:t>
      </w:r>
      <w:r w:rsidR="008D4D9D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720.000.000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 a hosszú fejlesztési célú hitelhez kapcsolódó fizetési kötelezettség, </w:t>
      </w:r>
      <w:r w:rsidR="008D4D9D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16.021.499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 az államháztaratáson belüli megelőlegezések visszafizetési kötelezettsége, a közüzemi díjak</w:t>
      </w:r>
      <w:r w:rsidR="003E7978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, egyéb szolgáltatások</w:t>
      </w:r>
      <w:r w:rsidR="008D4D9D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, beruházások</w:t>
      </w:r>
      <w:r w:rsidR="003E7978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és a hozzájuk kapcsolódó áfa fizetési kötelezettsége</w:t>
      </w:r>
      <w:r w:rsidR="00F11DB5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D4D9D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125.205.689</w:t>
      </w:r>
      <w:r w:rsidR="00F11DB5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Ft.</w:t>
      </w:r>
    </w:p>
    <w:p w14:paraId="46DDEF13" w14:textId="0B2ABF77" w:rsidR="00A6003D" w:rsidRPr="0070204C" w:rsidRDefault="00AE0AF5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A </w:t>
      </w:r>
      <w:r w:rsidR="00587F99" w:rsidRPr="0070204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kötelezettség jellegű sajátos elszámolások</w:t>
      </w:r>
      <w:r w:rsidRPr="0070204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állománya </w:t>
      </w:r>
      <w:r w:rsidR="00FC1452" w:rsidRPr="0070204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4.094.038</w:t>
      </w:r>
      <w:r w:rsidR="00ED1CDF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7953B1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mely a kapott előlegek összegét tartalmazza. </w:t>
      </w:r>
      <w:r w:rsidR="00010BBA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Ebből egyéb kapott előleg </w:t>
      </w:r>
      <w:r w:rsidR="00436A30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4.051.247</w:t>
      </w:r>
      <w:r w:rsidR="00010BBA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Ft,</w:t>
      </w:r>
      <w:r w:rsidR="00841E1E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ajánlati biztosíték </w:t>
      </w:r>
      <w:r w:rsidR="00436A30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4.042.250</w:t>
      </w:r>
      <w:r w:rsidR="00841E1E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Ft, </w:t>
      </w:r>
      <w:r w:rsidR="00010BBA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B1A68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más szervet megillető bevétel </w:t>
      </w:r>
      <w:r w:rsidR="00436A30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42.791</w:t>
      </w:r>
      <w:r w:rsidR="003B1A68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</w:t>
      </w:r>
      <w:r w:rsidR="00436A30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53FBCC55" w14:textId="77777777" w:rsidR="00D573A7" w:rsidRPr="0070204C" w:rsidRDefault="00D573A7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</w:p>
    <w:p w14:paraId="070F7360" w14:textId="0FF11588" w:rsidR="00AE0AF5" w:rsidRPr="0070204C" w:rsidRDefault="00572C38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A passzív </w:t>
      </w:r>
      <w:r w:rsidR="00D0460A" w:rsidRPr="007020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időbeli elhatárolások</w:t>
      </w:r>
      <w:r w:rsidR="00F962E0" w:rsidRPr="007020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mérlegsoron kimutatott </w:t>
      </w:r>
      <w:r w:rsidR="00FC1452" w:rsidRPr="007020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1.825.104.657</w:t>
      </w:r>
      <w:r w:rsidR="003B1EDA" w:rsidRPr="007020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Ft-os</w:t>
      </w:r>
      <w:r w:rsidRPr="007020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  <w:r w:rsidR="00110968" w:rsidRPr="007020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állománya </w:t>
      </w:r>
      <w:r w:rsidR="00FC1452" w:rsidRPr="007020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1.808.491.014</w:t>
      </w:r>
      <w:r w:rsidR="003B1EDA" w:rsidRPr="007020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Ft-ra </w:t>
      </w:r>
      <w:r w:rsidR="00FC1452" w:rsidRPr="007020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csökkent.</w:t>
      </w:r>
      <w:r w:rsidR="00F962E0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B787E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Ezen belül a halasztott eredményszemléletű </w:t>
      </w:r>
      <w:r w:rsidR="00E56B5E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bevétel</w:t>
      </w:r>
      <w:r w:rsidR="00CB787E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36A30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1.749.968.575</w:t>
      </w:r>
      <w:r w:rsidR="00B72DD7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</w:t>
      </w:r>
      <w:r w:rsidR="00CB787E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="00E56B5E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amely a</w:t>
      </w:r>
      <w:r w:rsidR="00CB787E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72DD7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</w:t>
      </w:r>
      <w:r w:rsidR="00E56B5E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ok</w:t>
      </w:r>
      <w:r w:rsidR="007514EC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72DD7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elszámolásából eredő kötelezettség csökkenés </w:t>
      </w:r>
      <w:r w:rsidR="00CB787E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együttes összege.</w:t>
      </w:r>
    </w:p>
    <w:p w14:paraId="76C9CF69" w14:textId="304B10AC" w:rsidR="00B72DD7" w:rsidRPr="0070204C" w:rsidRDefault="00CB787E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A költségek, ráfordítások passzív időbeli elhatárolása mérlegsor állomány</w:t>
      </w:r>
      <w:r w:rsidR="00853E25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436A30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58.522.439</w:t>
      </w:r>
      <w:r w:rsidR="00D573A7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Ft</w:t>
      </w:r>
      <w:r w:rsidR="00AD1907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, amely a december havi bérek és járulékai</w:t>
      </w:r>
      <w:r w:rsidR="002C6195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152AE75C" w14:textId="77777777" w:rsidR="009D5C50" w:rsidRPr="0070204C" w:rsidRDefault="009D5C50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2BC1202" w14:textId="31CD4F08" w:rsidR="00183FF1" w:rsidRPr="0070204C" w:rsidRDefault="00183FF1" w:rsidP="008F6A15">
      <w:pPr>
        <w:spacing w:after="0" w:line="240" w:lineRule="auto"/>
        <w:jc w:val="both"/>
        <w:rPr>
          <w:b/>
          <w:u w:val="single"/>
        </w:rPr>
      </w:pPr>
      <w:r w:rsidRPr="0070204C">
        <w:rPr>
          <w:b/>
          <w:u w:val="single"/>
        </w:rPr>
        <w:t>Előzetes hatásvizsgálat:</w:t>
      </w:r>
    </w:p>
    <w:p w14:paraId="540B9CC9" w14:textId="77777777" w:rsidR="00183FF1" w:rsidRPr="0070204C" w:rsidRDefault="00183FF1" w:rsidP="00183FF1">
      <w:pPr>
        <w:autoSpaceDE w:val="0"/>
        <w:autoSpaceDN w:val="0"/>
        <w:spacing w:after="20"/>
        <w:jc w:val="both"/>
      </w:pPr>
      <w:r w:rsidRPr="0070204C">
        <w:t>A jogalkotásról szóló 2010. évi CXXX. törvény (Jat.) 17. §-18. §-ai előzetes hatásvizsgálatot és indokolási kötelezettséget írnak elő. A hatásvizsgálat során vizsgálni kell</w:t>
      </w:r>
    </w:p>
    <w:p w14:paraId="5C8A9E7D" w14:textId="77777777" w:rsidR="00183FF1" w:rsidRPr="0070204C" w:rsidRDefault="00183FF1" w:rsidP="00183FF1">
      <w:pPr>
        <w:numPr>
          <w:ilvl w:val="0"/>
          <w:numId w:val="2"/>
        </w:numPr>
        <w:autoSpaceDE w:val="0"/>
        <w:autoSpaceDN w:val="0"/>
        <w:spacing w:after="20" w:line="240" w:lineRule="auto"/>
        <w:jc w:val="both"/>
      </w:pPr>
      <w:r w:rsidRPr="0070204C">
        <w:t>a tervezett jogszabály valamennyi jelentősnek ítélt hatását, különösen</w:t>
      </w:r>
    </w:p>
    <w:p w14:paraId="4CEF0896" w14:textId="77777777" w:rsidR="00183FF1" w:rsidRPr="0070204C" w:rsidRDefault="00183FF1" w:rsidP="00183FF1">
      <w:pPr>
        <w:numPr>
          <w:ilvl w:val="1"/>
          <w:numId w:val="2"/>
        </w:numPr>
        <w:autoSpaceDE w:val="0"/>
        <w:autoSpaceDN w:val="0"/>
        <w:spacing w:after="20" w:line="240" w:lineRule="auto"/>
        <w:jc w:val="both"/>
      </w:pPr>
      <w:r w:rsidRPr="0070204C">
        <w:t>társadalmi, gazdasági, költségvetési hatásait,</w:t>
      </w:r>
    </w:p>
    <w:p w14:paraId="092940E8" w14:textId="77777777" w:rsidR="00183FF1" w:rsidRPr="0070204C" w:rsidRDefault="00183FF1" w:rsidP="00183FF1">
      <w:pPr>
        <w:numPr>
          <w:ilvl w:val="1"/>
          <w:numId w:val="2"/>
        </w:numPr>
        <w:autoSpaceDE w:val="0"/>
        <w:autoSpaceDN w:val="0"/>
        <w:spacing w:after="20" w:line="240" w:lineRule="auto"/>
        <w:jc w:val="both"/>
      </w:pPr>
      <w:r w:rsidRPr="0070204C">
        <w:t>környezeti és egészségi következményeit,</w:t>
      </w:r>
    </w:p>
    <w:p w14:paraId="0EABB2AA" w14:textId="77777777" w:rsidR="00183FF1" w:rsidRPr="0070204C" w:rsidRDefault="00183FF1" w:rsidP="00183FF1">
      <w:pPr>
        <w:numPr>
          <w:ilvl w:val="1"/>
          <w:numId w:val="2"/>
        </w:numPr>
        <w:autoSpaceDE w:val="0"/>
        <w:autoSpaceDN w:val="0"/>
        <w:spacing w:after="20" w:line="240" w:lineRule="auto"/>
        <w:jc w:val="both"/>
      </w:pPr>
      <w:r w:rsidRPr="0070204C">
        <w:t>adminisztratív terheket befolyásoló hatásait, valamint</w:t>
      </w:r>
    </w:p>
    <w:p w14:paraId="6BF1E7F1" w14:textId="77777777" w:rsidR="00183FF1" w:rsidRPr="0070204C" w:rsidRDefault="00183FF1" w:rsidP="00183FF1">
      <w:pPr>
        <w:numPr>
          <w:ilvl w:val="0"/>
          <w:numId w:val="2"/>
        </w:numPr>
        <w:autoSpaceDE w:val="0"/>
        <w:autoSpaceDN w:val="0"/>
        <w:spacing w:after="20" w:line="240" w:lineRule="auto"/>
        <w:jc w:val="both"/>
      </w:pPr>
      <w:r w:rsidRPr="0070204C">
        <w:t>a jogszabály megalkotásának szükségességét, a jogalkotás elmaradásának várható következményeit, és</w:t>
      </w:r>
    </w:p>
    <w:p w14:paraId="3A5BEDA1" w14:textId="77777777" w:rsidR="00183FF1" w:rsidRPr="0070204C" w:rsidRDefault="00183FF1" w:rsidP="00183FF1">
      <w:pPr>
        <w:numPr>
          <w:ilvl w:val="0"/>
          <w:numId w:val="2"/>
        </w:numPr>
        <w:autoSpaceDE w:val="0"/>
        <w:autoSpaceDN w:val="0"/>
        <w:spacing w:after="120" w:line="240" w:lineRule="auto"/>
        <w:ind w:left="714" w:hanging="357"/>
        <w:jc w:val="both"/>
      </w:pPr>
      <w:r w:rsidRPr="0070204C">
        <w:t>a jogszabály alkalmazásához szükséges személyi, szervezeti, tárgyi és pénzügyi feltételeket.</w:t>
      </w:r>
    </w:p>
    <w:p w14:paraId="0780EE1F" w14:textId="783BBF60" w:rsidR="00BE4CB5" w:rsidRPr="0070204C" w:rsidRDefault="00BE4CB5" w:rsidP="00183FF1">
      <w:pPr>
        <w:autoSpaceDE w:val="0"/>
        <w:autoSpaceDN w:val="0"/>
        <w:spacing w:after="1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1"/>
        <w:gridCol w:w="3432"/>
        <w:gridCol w:w="2059"/>
      </w:tblGrid>
      <w:tr w:rsidR="0070204C" w:rsidRPr="0070204C" w14:paraId="0778B5BE" w14:textId="77777777" w:rsidTr="00B708F6">
        <w:tc>
          <w:tcPr>
            <w:tcW w:w="9062" w:type="dxa"/>
            <w:gridSpan w:val="3"/>
            <w:shd w:val="clear" w:color="auto" w:fill="auto"/>
          </w:tcPr>
          <w:p w14:paraId="1374EB6F" w14:textId="77777777" w:rsidR="00183FF1" w:rsidRPr="0070204C" w:rsidRDefault="00183FF1" w:rsidP="009D7CB7">
            <w:pPr>
              <w:spacing w:after="120"/>
              <w:jc w:val="center"/>
              <w:rPr>
                <w:i/>
              </w:rPr>
            </w:pPr>
            <w:r w:rsidRPr="0070204C">
              <w:rPr>
                <w:i/>
              </w:rPr>
              <w:t>1. A tervezett jogszabály valamennyi jelentősnek ítélt hatása</w:t>
            </w:r>
          </w:p>
        </w:tc>
      </w:tr>
      <w:tr w:rsidR="0070204C" w:rsidRPr="0070204C" w14:paraId="5597793D" w14:textId="77777777" w:rsidTr="00B708F6">
        <w:tc>
          <w:tcPr>
            <w:tcW w:w="3571" w:type="dxa"/>
            <w:shd w:val="clear" w:color="auto" w:fill="auto"/>
          </w:tcPr>
          <w:p w14:paraId="3CE0DC87" w14:textId="77777777" w:rsidR="00183FF1" w:rsidRPr="0070204C" w:rsidRDefault="00183FF1" w:rsidP="009D7CB7">
            <w:pPr>
              <w:spacing w:after="120"/>
              <w:jc w:val="both"/>
            </w:pPr>
            <w:r w:rsidRPr="0070204C">
              <w:t>a. társadalmi, gazdasági, költségvetési hatás</w:t>
            </w:r>
          </w:p>
        </w:tc>
        <w:tc>
          <w:tcPr>
            <w:tcW w:w="3432" w:type="dxa"/>
            <w:shd w:val="clear" w:color="auto" w:fill="auto"/>
          </w:tcPr>
          <w:p w14:paraId="19790678" w14:textId="77777777" w:rsidR="00183FF1" w:rsidRPr="0070204C" w:rsidRDefault="00183FF1" w:rsidP="009D7CB7">
            <w:pPr>
              <w:spacing w:after="120"/>
              <w:jc w:val="both"/>
            </w:pPr>
            <w:r w:rsidRPr="0070204C">
              <w:t>b. környezeti és egészségi következmény</w:t>
            </w:r>
          </w:p>
        </w:tc>
        <w:tc>
          <w:tcPr>
            <w:tcW w:w="2059" w:type="dxa"/>
            <w:shd w:val="clear" w:color="auto" w:fill="auto"/>
          </w:tcPr>
          <w:p w14:paraId="52F9D61A" w14:textId="77777777" w:rsidR="00183FF1" w:rsidRPr="0070204C" w:rsidRDefault="00183FF1" w:rsidP="009D7CB7">
            <w:pPr>
              <w:spacing w:after="120"/>
              <w:jc w:val="both"/>
            </w:pPr>
            <w:r w:rsidRPr="0070204C">
              <w:t>c. adminisztratív terheket befolyásoló hatás</w:t>
            </w:r>
          </w:p>
        </w:tc>
      </w:tr>
      <w:tr w:rsidR="0070204C" w:rsidRPr="0070204C" w14:paraId="1F38818D" w14:textId="77777777" w:rsidTr="00B708F6">
        <w:tc>
          <w:tcPr>
            <w:tcW w:w="3571" w:type="dxa"/>
            <w:shd w:val="clear" w:color="auto" w:fill="auto"/>
          </w:tcPr>
          <w:p w14:paraId="2F12F22D" w14:textId="77777777" w:rsidR="00183FF1" w:rsidRPr="0070204C" w:rsidRDefault="00183FF1" w:rsidP="00183FF1">
            <w:pPr>
              <w:numPr>
                <w:ilvl w:val="0"/>
                <w:numId w:val="3"/>
              </w:numPr>
              <w:spacing w:after="0" w:line="240" w:lineRule="auto"/>
              <w:ind w:left="425" w:hanging="357"/>
              <w:jc w:val="both"/>
            </w:pPr>
            <w:r w:rsidRPr="0070204C">
              <w:t>társadalmi hatás: a költségvetési rendeletben megfogalmazottak szerint</w:t>
            </w:r>
          </w:p>
          <w:p w14:paraId="04E17A19" w14:textId="77777777" w:rsidR="00183FF1" w:rsidRPr="0070204C" w:rsidRDefault="00183FF1" w:rsidP="00183FF1">
            <w:pPr>
              <w:numPr>
                <w:ilvl w:val="0"/>
                <w:numId w:val="3"/>
              </w:numPr>
              <w:spacing w:after="0" w:line="240" w:lineRule="auto"/>
              <w:ind w:left="425" w:hanging="357"/>
              <w:jc w:val="both"/>
            </w:pPr>
            <w:r w:rsidRPr="0070204C">
              <w:t>gazdasági hatás: a költségvetési rendeletben megfogalmazottak szerint</w:t>
            </w:r>
          </w:p>
          <w:p w14:paraId="5915CB13" w14:textId="74097D06" w:rsidR="00183FF1" w:rsidRPr="0070204C" w:rsidRDefault="00183FF1" w:rsidP="00183FF1">
            <w:pPr>
              <w:numPr>
                <w:ilvl w:val="0"/>
                <w:numId w:val="3"/>
              </w:numPr>
              <w:spacing w:after="0" w:line="240" w:lineRule="auto"/>
              <w:ind w:left="425" w:hanging="357"/>
              <w:jc w:val="both"/>
            </w:pPr>
            <w:r w:rsidRPr="0070204C">
              <w:t>költségvetési hatás: a módosítás hatással van a 20</w:t>
            </w:r>
            <w:r w:rsidR="00371CF4" w:rsidRPr="0070204C">
              <w:t>2</w:t>
            </w:r>
            <w:r w:rsidR="008F6A15" w:rsidRPr="0070204C">
              <w:t>4</w:t>
            </w:r>
            <w:r w:rsidRPr="0070204C">
              <w:t>. évi költségvetésre, növeli azt.</w:t>
            </w:r>
          </w:p>
        </w:tc>
        <w:tc>
          <w:tcPr>
            <w:tcW w:w="3432" w:type="dxa"/>
            <w:shd w:val="clear" w:color="auto" w:fill="auto"/>
          </w:tcPr>
          <w:p w14:paraId="341C885F" w14:textId="77777777" w:rsidR="00183FF1" w:rsidRPr="0070204C" w:rsidRDefault="00183FF1" w:rsidP="00183FF1">
            <w:pPr>
              <w:numPr>
                <w:ilvl w:val="0"/>
                <w:numId w:val="3"/>
              </w:numPr>
              <w:spacing w:after="0" w:line="240" w:lineRule="auto"/>
              <w:ind w:left="425" w:hanging="357"/>
              <w:jc w:val="both"/>
            </w:pPr>
            <w:r w:rsidRPr="0070204C">
              <w:t>környezeti következmény: a gázleválasztó megépülésével az intézmények földgázfogyasztása csökken</w:t>
            </w:r>
          </w:p>
          <w:p w14:paraId="45A870A4" w14:textId="77777777" w:rsidR="00183FF1" w:rsidRPr="0070204C" w:rsidRDefault="00183FF1" w:rsidP="00183FF1">
            <w:pPr>
              <w:numPr>
                <w:ilvl w:val="0"/>
                <w:numId w:val="3"/>
              </w:numPr>
              <w:spacing w:after="0" w:line="240" w:lineRule="auto"/>
              <w:ind w:left="425" w:hanging="357"/>
              <w:jc w:val="both"/>
            </w:pPr>
            <w:r w:rsidRPr="0070204C">
              <w:t>egészségi következmény: a szabadidőpark lehetőséget biztosít a sportolásra, az egészséges életmódra</w:t>
            </w:r>
          </w:p>
        </w:tc>
        <w:tc>
          <w:tcPr>
            <w:tcW w:w="2059" w:type="dxa"/>
            <w:shd w:val="clear" w:color="auto" w:fill="auto"/>
          </w:tcPr>
          <w:p w14:paraId="69F60C08" w14:textId="77777777" w:rsidR="00183FF1" w:rsidRPr="0070204C" w:rsidRDefault="00183FF1" w:rsidP="009D7CB7">
            <w:pPr>
              <w:ind w:left="68"/>
              <w:jc w:val="both"/>
            </w:pPr>
            <w:r w:rsidRPr="0070204C">
              <w:t>- nem növeli az adminisztrációt</w:t>
            </w:r>
          </w:p>
        </w:tc>
      </w:tr>
      <w:tr w:rsidR="0070204C" w:rsidRPr="0070204C" w14:paraId="74FFB7A5" w14:textId="77777777" w:rsidTr="00B708F6">
        <w:tc>
          <w:tcPr>
            <w:tcW w:w="9062" w:type="dxa"/>
            <w:gridSpan w:val="3"/>
            <w:shd w:val="clear" w:color="auto" w:fill="auto"/>
          </w:tcPr>
          <w:p w14:paraId="55CEAE40" w14:textId="77777777" w:rsidR="00183FF1" w:rsidRPr="0070204C" w:rsidRDefault="00183FF1" w:rsidP="009D7CB7">
            <w:pPr>
              <w:spacing w:after="120"/>
              <w:jc w:val="both"/>
              <w:rPr>
                <w:i/>
              </w:rPr>
            </w:pPr>
            <w:r w:rsidRPr="0070204C">
              <w:rPr>
                <w:i/>
              </w:rPr>
              <w:t>2. A jogszabály megalkotásának szükségességét, a jogalkotás elmaradásának várható következményeit</w:t>
            </w:r>
          </w:p>
        </w:tc>
      </w:tr>
      <w:tr w:rsidR="0070204C" w:rsidRPr="0070204C" w14:paraId="7E8E93BA" w14:textId="77777777" w:rsidTr="00B708F6">
        <w:tc>
          <w:tcPr>
            <w:tcW w:w="9062" w:type="dxa"/>
            <w:gridSpan w:val="3"/>
            <w:shd w:val="clear" w:color="auto" w:fill="auto"/>
          </w:tcPr>
          <w:p w14:paraId="11353273" w14:textId="77777777" w:rsidR="00183FF1" w:rsidRPr="0070204C" w:rsidRDefault="00183FF1" w:rsidP="00183FF1">
            <w:pPr>
              <w:numPr>
                <w:ilvl w:val="0"/>
                <w:numId w:val="3"/>
              </w:numPr>
              <w:spacing w:after="0" w:line="240" w:lineRule="auto"/>
              <w:ind w:left="425" w:hanging="357"/>
              <w:jc w:val="both"/>
            </w:pPr>
            <w:r w:rsidRPr="0070204C">
              <w:t>jogszabály megalkotásának szükségessége: a módosítás szükséges, mivel azt jogszabály írja elő</w:t>
            </w:r>
          </w:p>
          <w:p w14:paraId="40DD22D8" w14:textId="77777777" w:rsidR="00183FF1" w:rsidRPr="0070204C" w:rsidRDefault="00183FF1" w:rsidP="00183FF1">
            <w:pPr>
              <w:numPr>
                <w:ilvl w:val="0"/>
                <w:numId w:val="3"/>
              </w:numPr>
              <w:spacing w:after="0" w:line="240" w:lineRule="auto"/>
              <w:ind w:left="425" w:hanging="357"/>
              <w:jc w:val="both"/>
            </w:pPr>
            <w:r w:rsidRPr="0070204C">
              <w:t>a jogalkotás elmaradásának várható következményei: elmaradása esetén a Kormányhivatal írásban észrevételezheti az önkormányzat rendelet-módosítási tevékenységének elmaradását</w:t>
            </w:r>
          </w:p>
        </w:tc>
      </w:tr>
      <w:tr w:rsidR="0070204C" w:rsidRPr="0070204C" w14:paraId="58F49BE6" w14:textId="77777777" w:rsidTr="00B708F6">
        <w:tc>
          <w:tcPr>
            <w:tcW w:w="9062" w:type="dxa"/>
            <w:gridSpan w:val="3"/>
            <w:shd w:val="clear" w:color="auto" w:fill="auto"/>
          </w:tcPr>
          <w:p w14:paraId="3EC64FEA" w14:textId="77777777" w:rsidR="00183FF1" w:rsidRPr="0070204C" w:rsidRDefault="00183FF1" w:rsidP="009D7CB7">
            <w:pPr>
              <w:spacing w:after="120"/>
              <w:jc w:val="both"/>
              <w:rPr>
                <w:i/>
              </w:rPr>
            </w:pPr>
            <w:r w:rsidRPr="0070204C">
              <w:rPr>
                <w:i/>
              </w:rPr>
              <w:t>3. Jogszabály alkalmazásához szükséges személyi, szervezeti, tárgyi és pénzügyi feltételek</w:t>
            </w:r>
          </w:p>
        </w:tc>
      </w:tr>
      <w:tr w:rsidR="00B14C13" w:rsidRPr="0070204C" w14:paraId="152DF019" w14:textId="77777777" w:rsidTr="00B708F6">
        <w:tc>
          <w:tcPr>
            <w:tcW w:w="9062" w:type="dxa"/>
            <w:gridSpan w:val="3"/>
            <w:shd w:val="clear" w:color="auto" w:fill="auto"/>
          </w:tcPr>
          <w:p w14:paraId="3B0DA2DE" w14:textId="77777777" w:rsidR="00183FF1" w:rsidRPr="0070204C" w:rsidRDefault="00183FF1" w:rsidP="00183FF1">
            <w:pPr>
              <w:numPr>
                <w:ilvl w:val="0"/>
                <w:numId w:val="3"/>
              </w:numPr>
              <w:spacing w:after="0" w:line="240" w:lineRule="auto"/>
              <w:ind w:left="425" w:hanging="357"/>
              <w:jc w:val="both"/>
            </w:pPr>
            <w:r w:rsidRPr="0070204C">
              <w:t>Az alkalmazáshoz a szükséges személyi, szervezeti, tárgyi, pénzügyi feltétel rendelkezésre áll.</w:t>
            </w:r>
          </w:p>
        </w:tc>
      </w:tr>
    </w:tbl>
    <w:p w14:paraId="6FFE23D9" w14:textId="77777777" w:rsidR="00572C38" w:rsidRPr="0070204C" w:rsidRDefault="00572C38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D192B9B" w14:textId="77777777" w:rsidR="00572C38" w:rsidRPr="0070204C" w:rsidRDefault="00572C38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14:paraId="79AAC2E1" w14:textId="77777777" w:rsidR="00296361" w:rsidRPr="0070204C" w:rsidRDefault="00296361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7032F65" w14:textId="73451149" w:rsidR="00296361" w:rsidRPr="0070204C" w:rsidRDefault="00296361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A 20</w:t>
      </w:r>
      <w:r w:rsidR="00183FF1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8F6A15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évi beszámoló </w:t>
      </w:r>
      <w:r w:rsidR="008F6A15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2.225.436.498</w:t>
      </w:r>
      <w:r w:rsidR="00370A1C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költségvetési bevétellel és </w:t>
      </w:r>
      <w:r w:rsidR="008F6A15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2.653.262.574</w:t>
      </w:r>
      <w:r w:rsidR="00183FF1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514EC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Ft </w:t>
      </w:r>
      <w:r w:rsidR="00183FF1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k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öltségvetési kiadással számol, amit kiegészítenek a finanszírozási bevételek és kiadások.</w:t>
      </w:r>
      <w:r w:rsidRPr="0070204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Így a beszámoló </w:t>
      </w:r>
      <w:r w:rsidR="008F6A15" w:rsidRPr="0070204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6.581.610.050 </w:t>
      </w:r>
      <w:r w:rsidR="00370A1C" w:rsidRPr="0070204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Ft bevételi </w:t>
      </w:r>
      <w:r w:rsidRPr="0070204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és </w:t>
      </w:r>
      <w:r w:rsidR="008F6A15" w:rsidRPr="0070204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6.109.589.770</w:t>
      </w:r>
      <w:r w:rsidR="00370A1C" w:rsidRPr="0070204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Ft</w:t>
      </w:r>
      <w:r w:rsidRPr="0070204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kiadási főösszeggel készült.</w:t>
      </w:r>
    </w:p>
    <w:p w14:paraId="403E00B2" w14:textId="77777777" w:rsidR="00572C38" w:rsidRPr="0070204C" w:rsidRDefault="00572C38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5AD7FB0" w14:textId="6C6C6084" w:rsidR="00370A1C" w:rsidRPr="0070204C" w:rsidRDefault="00370A1C" w:rsidP="00370A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Kérem a zárszámadás áttekintését, véleményezését</w:t>
      </w:r>
      <w:r w:rsidR="005448E8">
        <w:rPr>
          <w:rFonts w:ascii="Times New Roman" w:eastAsia="Times New Roman" w:hAnsi="Times New Roman" w:cs="Times New Roman"/>
          <w:sz w:val="24"/>
          <w:szCs w:val="24"/>
          <w:lang w:eastAsia="hu-HU"/>
        </w:rPr>
        <w:t>, elfogadását.</w:t>
      </w:r>
    </w:p>
    <w:p w14:paraId="0C08404F" w14:textId="3633BFD0" w:rsidR="00F91D0C" w:rsidRPr="0070204C" w:rsidRDefault="00BD704F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A 20</w:t>
      </w:r>
      <w:r w:rsidR="00183FF1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8F6A15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beszámolóhoz kapcsolódó könyvvizsgálói jelentés a rendelet-tervezet Képviselő-testület elé történő terjesztésekor kerül csatolásra.</w:t>
      </w:r>
    </w:p>
    <w:p w14:paraId="3397C11C" w14:textId="77777777" w:rsidR="00905D0C" w:rsidRPr="0070204C" w:rsidRDefault="00905D0C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FD821AB" w14:textId="2C758AA7" w:rsidR="00572C38" w:rsidRPr="0070204C" w:rsidRDefault="00002A1C" w:rsidP="001109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B</w:t>
      </w:r>
      <w:r w:rsidR="00047EEB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ábolna, </w:t>
      </w:r>
      <w:r w:rsidR="00370A1C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8F6A15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370A1C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8F6A15" w:rsidRPr="0070204C">
        <w:rPr>
          <w:rFonts w:ascii="Times New Roman" w:eastAsia="Times New Roman" w:hAnsi="Times New Roman" w:cs="Times New Roman"/>
          <w:sz w:val="24"/>
          <w:szCs w:val="24"/>
          <w:lang w:eastAsia="hu-HU"/>
        </w:rPr>
        <w:t>május 12.</w:t>
      </w:r>
    </w:p>
    <w:p w14:paraId="1E1C6DF2" w14:textId="77777777" w:rsidR="00572C38" w:rsidRPr="0070204C" w:rsidRDefault="00572C38" w:rsidP="00572C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                    dr. Horváth Klára   s.k.</w:t>
      </w:r>
    </w:p>
    <w:p w14:paraId="43B2ACCA" w14:textId="77777777" w:rsidR="00572C38" w:rsidRPr="0070204C" w:rsidRDefault="00572C38" w:rsidP="00572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0204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</w:t>
      </w:r>
      <w:r w:rsidR="001B5280" w:rsidRPr="0070204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</w:t>
      </w:r>
      <w:r w:rsidRPr="0070204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polgármester </w:t>
      </w:r>
    </w:p>
    <w:sectPr w:rsidR="00572C38" w:rsidRPr="0070204C" w:rsidSect="0016101B">
      <w:footerReference w:type="default" r:id="rId8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6DD83" w14:textId="77777777" w:rsidR="00333B4A" w:rsidRDefault="00333B4A" w:rsidP="008F68BF">
      <w:pPr>
        <w:spacing w:after="0" w:line="240" w:lineRule="auto"/>
      </w:pPr>
      <w:r>
        <w:separator/>
      </w:r>
    </w:p>
  </w:endnote>
  <w:endnote w:type="continuationSeparator" w:id="0">
    <w:p w14:paraId="6FB6DCBB" w14:textId="77777777" w:rsidR="00333B4A" w:rsidRDefault="00333B4A" w:rsidP="008F68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3874623"/>
      <w:docPartObj>
        <w:docPartGallery w:val="Page Numbers (Bottom of Page)"/>
        <w:docPartUnique/>
      </w:docPartObj>
    </w:sdtPr>
    <w:sdtEndPr/>
    <w:sdtContent>
      <w:p w14:paraId="1CF98E1D" w14:textId="77777777" w:rsidR="008F68BF" w:rsidRDefault="008F68BF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35B7">
          <w:rPr>
            <w:noProof/>
          </w:rPr>
          <w:t>6</w:t>
        </w:r>
        <w:r>
          <w:fldChar w:fldCharType="end"/>
        </w:r>
      </w:p>
    </w:sdtContent>
  </w:sdt>
  <w:p w14:paraId="2CCDC30E" w14:textId="77777777" w:rsidR="008F68BF" w:rsidRDefault="008F68B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362AE" w14:textId="77777777" w:rsidR="00333B4A" w:rsidRDefault="00333B4A" w:rsidP="008F68BF">
      <w:pPr>
        <w:spacing w:after="0" w:line="240" w:lineRule="auto"/>
      </w:pPr>
      <w:r>
        <w:separator/>
      </w:r>
    </w:p>
  </w:footnote>
  <w:footnote w:type="continuationSeparator" w:id="0">
    <w:p w14:paraId="5D5B7F8F" w14:textId="77777777" w:rsidR="00333B4A" w:rsidRDefault="00333B4A" w:rsidP="008F68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43854"/>
    <w:multiLevelType w:val="hybridMultilevel"/>
    <w:tmpl w:val="76F07154"/>
    <w:lvl w:ilvl="0" w:tplc="4F306E82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EE22ECD"/>
    <w:multiLevelType w:val="hybridMultilevel"/>
    <w:tmpl w:val="BB0E9A5A"/>
    <w:lvl w:ilvl="0" w:tplc="1130B90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6A45CD"/>
    <w:multiLevelType w:val="multilevel"/>
    <w:tmpl w:val="1E3C60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78"/>
      <w:numFmt w:val="decimal"/>
      <w:isLgl/>
      <w:lvlText w:val="%1.%2"/>
      <w:lvlJc w:val="left"/>
      <w:pPr>
        <w:ind w:left="1584" w:hanging="1044"/>
      </w:pPr>
      <w:rPr>
        <w:rFonts w:hint="default"/>
      </w:rPr>
    </w:lvl>
    <w:lvl w:ilvl="2">
      <w:start w:val="140"/>
      <w:numFmt w:val="decimal"/>
      <w:isLgl/>
      <w:lvlText w:val="%1.%2.%3"/>
      <w:lvlJc w:val="left"/>
      <w:pPr>
        <w:ind w:left="1764" w:hanging="104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44" w:hanging="1044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3" w15:restartNumberingAfterBreak="0">
    <w:nsid w:val="1A847553"/>
    <w:multiLevelType w:val="hybridMultilevel"/>
    <w:tmpl w:val="7966C45E"/>
    <w:lvl w:ilvl="0" w:tplc="7C08CD68">
      <w:start w:val="1"/>
      <w:numFmt w:val="bullet"/>
      <w:lvlText w:val=""/>
      <w:lvlJc w:val="left"/>
      <w:pPr>
        <w:tabs>
          <w:tab w:val="num" w:pos="7019"/>
        </w:tabs>
        <w:ind w:left="7019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0F27A2"/>
    <w:multiLevelType w:val="hybridMultilevel"/>
    <w:tmpl w:val="6DC69D7A"/>
    <w:lvl w:ilvl="0" w:tplc="CC72DC88">
      <w:start w:val="294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57817"/>
    <w:multiLevelType w:val="hybridMultilevel"/>
    <w:tmpl w:val="FAB24558"/>
    <w:lvl w:ilvl="0" w:tplc="E26E1BC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AA6ED7"/>
    <w:multiLevelType w:val="hybridMultilevel"/>
    <w:tmpl w:val="1BA02DE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018DD"/>
    <w:multiLevelType w:val="hybridMultilevel"/>
    <w:tmpl w:val="210C13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6F6EC4"/>
    <w:multiLevelType w:val="hybridMultilevel"/>
    <w:tmpl w:val="B6D827EE"/>
    <w:lvl w:ilvl="0" w:tplc="133AF5A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53053D"/>
    <w:multiLevelType w:val="hybridMultilevel"/>
    <w:tmpl w:val="9A5A11DA"/>
    <w:lvl w:ilvl="0" w:tplc="7600833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0531463">
    <w:abstractNumId w:val="8"/>
  </w:num>
  <w:num w:numId="2" w16cid:durableId="1236476602">
    <w:abstractNumId w:val="7"/>
  </w:num>
  <w:num w:numId="3" w16cid:durableId="477306746">
    <w:abstractNumId w:val="1"/>
  </w:num>
  <w:num w:numId="4" w16cid:durableId="170485981">
    <w:abstractNumId w:val="0"/>
  </w:num>
  <w:num w:numId="5" w16cid:durableId="539712431">
    <w:abstractNumId w:val="4"/>
  </w:num>
  <w:num w:numId="6" w16cid:durableId="1513639472">
    <w:abstractNumId w:val="9"/>
  </w:num>
  <w:num w:numId="7" w16cid:durableId="1301694829">
    <w:abstractNumId w:val="2"/>
  </w:num>
  <w:num w:numId="8" w16cid:durableId="1286736544">
    <w:abstractNumId w:val="6"/>
  </w:num>
  <w:num w:numId="9" w16cid:durableId="442653484">
    <w:abstractNumId w:val="5"/>
  </w:num>
  <w:num w:numId="10" w16cid:durableId="17727757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1FC"/>
    <w:rsid w:val="0000157C"/>
    <w:rsid w:val="00002A1C"/>
    <w:rsid w:val="00005757"/>
    <w:rsid w:val="00010BBA"/>
    <w:rsid w:val="00033CBB"/>
    <w:rsid w:val="000350FE"/>
    <w:rsid w:val="0003757B"/>
    <w:rsid w:val="0004305F"/>
    <w:rsid w:val="00045320"/>
    <w:rsid w:val="00047EEB"/>
    <w:rsid w:val="000521C0"/>
    <w:rsid w:val="00053A6B"/>
    <w:rsid w:val="000562AE"/>
    <w:rsid w:val="00073423"/>
    <w:rsid w:val="00073470"/>
    <w:rsid w:val="00080611"/>
    <w:rsid w:val="00086F9B"/>
    <w:rsid w:val="000B37CB"/>
    <w:rsid w:val="000B78B0"/>
    <w:rsid w:val="000C28EB"/>
    <w:rsid w:val="000C5FEC"/>
    <w:rsid w:val="000D0AFE"/>
    <w:rsid w:val="000D48E6"/>
    <w:rsid w:val="000D7AAA"/>
    <w:rsid w:val="000E71B6"/>
    <w:rsid w:val="000F2916"/>
    <w:rsid w:val="00102E89"/>
    <w:rsid w:val="00110968"/>
    <w:rsid w:val="00121622"/>
    <w:rsid w:val="0013284F"/>
    <w:rsid w:val="0013326F"/>
    <w:rsid w:val="0014344E"/>
    <w:rsid w:val="00146759"/>
    <w:rsid w:val="00151D39"/>
    <w:rsid w:val="0016101B"/>
    <w:rsid w:val="00183448"/>
    <w:rsid w:val="00183FF1"/>
    <w:rsid w:val="00192F85"/>
    <w:rsid w:val="0019624E"/>
    <w:rsid w:val="00196938"/>
    <w:rsid w:val="001A2502"/>
    <w:rsid w:val="001A2F1C"/>
    <w:rsid w:val="001B1007"/>
    <w:rsid w:val="001B22DF"/>
    <w:rsid w:val="001B5280"/>
    <w:rsid w:val="001E0DBE"/>
    <w:rsid w:val="001F1EBC"/>
    <w:rsid w:val="001F2D09"/>
    <w:rsid w:val="001F302F"/>
    <w:rsid w:val="00212BCD"/>
    <w:rsid w:val="00213770"/>
    <w:rsid w:val="0021739F"/>
    <w:rsid w:val="00221858"/>
    <w:rsid w:val="002329FD"/>
    <w:rsid w:val="00236741"/>
    <w:rsid w:val="002447E6"/>
    <w:rsid w:val="00254B50"/>
    <w:rsid w:val="002720FE"/>
    <w:rsid w:val="00274509"/>
    <w:rsid w:val="00276A2F"/>
    <w:rsid w:val="00277C0F"/>
    <w:rsid w:val="0028035D"/>
    <w:rsid w:val="0028049A"/>
    <w:rsid w:val="002854EC"/>
    <w:rsid w:val="00293027"/>
    <w:rsid w:val="00296361"/>
    <w:rsid w:val="002A4E88"/>
    <w:rsid w:val="002B046F"/>
    <w:rsid w:val="002B1BB3"/>
    <w:rsid w:val="002B6832"/>
    <w:rsid w:val="002B740F"/>
    <w:rsid w:val="002B7BEF"/>
    <w:rsid w:val="002C6195"/>
    <w:rsid w:val="002C7710"/>
    <w:rsid w:val="002C7AF1"/>
    <w:rsid w:val="002D3B2F"/>
    <w:rsid w:val="002D4052"/>
    <w:rsid w:val="002D64E6"/>
    <w:rsid w:val="002D650F"/>
    <w:rsid w:val="002E0001"/>
    <w:rsid w:val="002F3361"/>
    <w:rsid w:val="002F4753"/>
    <w:rsid w:val="0030510A"/>
    <w:rsid w:val="00306005"/>
    <w:rsid w:val="00313327"/>
    <w:rsid w:val="00313449"/>
    <w:rsid w:val="003203D3"/>
    <w:rsid w:val="00321980"/>
    <w:rsid w:val="00331E2D"/>
    <w:rsid w:val="00332F61"/>
    <w:rsid w:val="00333B4A"/>
    <w:rsid w:val="003409F3"/>
    <w:rsid w:val="00352F11"/>
    <w:rsid w:val="003612E4"/>
    <w:rsid w:val="003703AE"/>
    <w:rsid w:val="00370A1C"/>
    <w:rsid w:val="003717A5"/>
    <w:rsid w:val="00371CF4"/>
    <w:rsid w:val="00383455"/>
    <w:rsid w:val="00392FCB"/>
    <w:rsid w:val="003A1778"/>
    <w:rsid w:val="003A636F"/>
    <w:rsid w:val="003B11E9"/>
    <w:rsid w:val="003B1A68"/>
    <w:rsid w:val="003B1EDA"/>
    <w:rsid w:val="003B4B26"/>
    <w:rsid w:val="003B681D"/>
    <w:rsid w:val="003C1552"/>
    <w:rsid w:val="003C26D1"/>
    <w:rsid w:val="003C4DB9"/>
    <w:rsid w:val="003D7B1A"/>
    <w:rsid w:val="003E69A1"/>
    <w:rsid w:val="003E7978"/>
    <w:rsid w:val="003E7A12"/>
    <w:rsid w:val="003F0549"/>
    <w:rsid w:val="003F3CF2"/>
    <w:rsid w:val="004024A9"/>
    <w:rsid w:val="00403941"/>
    <w:rsid w:val="00406441"/>
    <w:rsid w:val="004175A6"/>
    <w:rsid w:val="00421F0A"/>
    <w:rsid w:val="00435483"/>
    <w:rsid w:val="004356B8"/>
    <w:rsid w:val="00436A30"/>
    <w:rsid w:val="00453C0A"/>
    <w:rsid w:val="00455B72"/>
    <w:rsid w:val="00470B53"/>
    <w:rsid w:val="004771FC"/>
    <w:rsid w:val="00484BE8"/>
    <w:rsid w:val="004867C6"/>
    <w:rsid w:val="004875DE"/>
    <w:rsid w:val="00490511"/>
    <w:rsid w:val="004939E6"/>
    <w:rsid w:val="00497B02"/>
    <w:rsid w:val="004A67AA"/>
    <w:rsid w:val="004B0A96"/>
    <w:rsid w:val="004B4C77"/>
    <w:rsid w:val="004D05E3"/>
    <w:rsid w:val="004D108F"/>
    <w:rsid w:val="004D3595"/>
    <w:rsid w:val="004F296F"/>
    <w:rsid w:val="004F5642"/>
    <w:rsid w:val="00505D20"/>
    <w:rsid w:val="00505DD1"/>
    <w:rsid w:val="0050775F"/>
    <w:rsid w:val="00507E08"/>
    <w:rsid w:val="00527802"/>
    <w:rsid w:val="0054321C"/>
    <w:rsid w:val="005448E8"/>
    <w:rsid w:val="005453D4"/>
    <w:rsid w:val="00555C40"/>
    <w:rsid w:val="00572C38"/>
    <w:rsid w:val="0057613B"/>
    <w:rsid w:val="00577DB3"/>
    <w:rsid w:val="005863A4"/>
    <w:rsid w:val="00587528"/>
    <w:rsid w:val="00587F99"/>
    <w:rsid w:val="00590614"/>
    <w:rsid w:val="005C0594"/>
    <w:rsid w:val="005C0A76"/>
    <w:rsid w:val="005C2351"/>
    <w:rsid w:val="005D02AF"/>
    <w:rsid w:val="005D3920"/>
    <w:rsid w:val="005D5C16"/>
    <w:rsid w:val="005E0856"/>
    <w:rsid w:val="005E7CDD"/>
    <w:rsid w:val="005F4869"/>
    <w:rsid w:val="00600CBF"/>
    <w:rsid w:val="006015F9"/>
    <w:rsid w:val="006064F2"/>
    <w:rsid w:val="006214E6"/>
    <w:rsid w:val="00633232"/>
    <w:rsid w:val="00633BAD"/>
    <w:rsid w:val="00633EEC"/>
    <w:rsid w:val="006371C2"/>
    <w:rsid w:val="00637743"/>
    <w:rsid w:val="00642AEF"/>
    <w:rsid w:val="00646892"/>
    <w:rsid w:val="006556AC"/>
    <w:rsid w:val="00660633"/>
    <w:rsid w:val="006718EE"/>
    <w:rsid w:val="0067674D"/>
    <w:rsid w:val="00680034"/>
    <w:rsid w:val="006801AA"/>
    <w:rsid w:val="006809FD"/>
    <w:rsid w:val="00686B97"/>
    <w:rsid w:val="00687937"/>
    <w:rsid w:val="006A1355"/>
    <w:rsid w:val="006A150F"/>
    <w:rsid w:val="006A32A8"/>
    <w:rsid w:val="006B293B"/>
    <w:rsid w:val="006B512A"/>
    <w:rsid w:val="006C6B31"/>
    <w:rsid w:val="006E6FF2"/>
    <w:rsid w:val="0070204C"/>
    <w:rsid w:val="00705E9C"/>
    <w:rsid w:val="00713A84"/>
    <w:rsid w:val="00714C42"/>
    <w:rsid w:val="007327AA"/>
    <w:rsid w:val="00734C6B"/>
    <w:rsid w:val="00736FDB"/>
    <w:rsid w:val="007422A1"/>
    <w:rsid w:val="00744F27"/>
    <w:rsid w:val="007514EC"/>
    <w:rsid w:val="00753CE4"/>
    <w:rsid w:val="0075561F"/>
    <w:rsid w:val="00755B3B"/>
    <w:rsid w:val="0075640B"/>
    <w:rsid w:val="00774548"/>
    <w:rsid w:val="00776B50"/>
    <w:rsid w:val="00780EA9"/>
    <w:rsid w:val="00790D40"/>
    <w:rsid w:val="007953B1"/>
    <w:rsid w:val="007966E8"/>
    <w:rsid w:val="007976C2"/>
    <w:rsid w:val="007A69D9"/>
    <w:rsid w:val="007C6AB2"/>
    <w:rsid w:val="007E4E5E"/>
    <w:rsid w:val="00800FAC"/>
    <w:rsid w:val="00802E36"/>
    <w:rsid w:val="00822C56"/>
    <w:rsid w:val="00837303"/>
    <w:rsid w:val="00841909"/>
    <w:rsid w:val="00841E1E"/>
    <w:rsid w:val="00842C44"/>
    <w:rsid w:val="00853E25"/>
    <w:rsid w:val="00855063"/>
    <w:rsid w:val="00855414"/>
    <w:rsid w:val="00864099"/>
    <w:rsid w:val="008658D4"/>
    <w:rsid w:val="00870A7D"/>
    <w:rsid w:val="008710A8"/>
    <w:rsid w:val="0087662E"/>
    <w:rsid w:val="0087742A"/>
    <w:rsid w:val="0088092D"/>
    <w:rsid w:val="008A07F2"/>
    <w:rsid w:val="008A564F"/>
    <w:rsid w:val="008A7778"/>
    <w:rsid w:val="008B0974"/>
    <w:rsid w:val="008B5D0D"/>
    <w:rsid w:val="008B620E"/>
    <w:rsid w:val="008B67EC"/>
    <w:rsid w:val="008B7DC1"/>
    <w:rsid w:val="008D0907"/>
    <w:rsid w:val="008D1243"/>
    <w:rsid w:val="008D4D9D"/>
    <w:rsid w:val="008D5115"/>
    <w:rsid w:val="008E3FC7"/>
    <w:rsid w:val="008E4750"/>
    <w:rsid w:val="008E5F77"/>
    <w:rsid w:val="008E7BAE"/>
    <w:rsid w:val="008F1440"/>
    <w:rsid w:val="008F68BF"/>
    <w:rsid w:val="008F6A15"/>
    <w:rsid w:val="0090227C"/>
    <w:rsid w:val="00905508"/>
    <w:rsid w:val="00905D0C"/>
    <w:rsid w:val="00913366"/>
    <w:rsid w:val="009135E2"/>
    <w:rsid w:val="00914342"/>
    <w:rsid w:val="009145D8"/>
    <w:rsid w:val="00914904"/>
    <w:rsid w:val="00916E3D"/>
    <w:rsid w:val="00920B85"/>
    <w:rsid w:val="00927673"/>
    <w:rsid w:val="009304C6"/>
    <w:rsid w:val="00931E2F"/>
    <w:rsid w:val="00935848"/>
    <w:rsid w:val="00937AA1"/>
    <w:rsid w:val="00940F53"/>
    <w:rsid w:val="0094417F"/>
    <w:rsid w:val="00960C43"/>
    <w:rsid w:val="00962F4D"/>
    <w:rsid w:val="009655D6"/>
    <w:rsid w:val="00974ACD"/>
    <w:rsid w:val="00985171"/>
    <w:rsid w:val="00992596"/>
    <w:rsid w:val="009935B7"/>
    <w:rsid w:val="00994F06"/>
    <w:rsid w:val="009A07C0"/>
    <w:rsid w:val="009A1ECC"/>
    <w:rsid w:val="009A3114"/>
    <w:rsid w:val="009A6D24"/>
    <w:rsid w:val="009B627C"/>
    <w:rsid w:val="009D4A0E"/>
    <w:rsid w:val="009D5C50"/>
    <w:rsid w:val="009E1198"/>
    <w:rsid w:val="009E3D95"/>
    <w:rsid w:val="009E5DEB"/>
    <w:rsid w:val="009F120C"/>
    <w:rsid w:val="009F5EF8"/>
    <w:rsid w:val="009F782A"/>
    <w:rsid w:val="00A030C2"/>
    <w:rsid w:val="00A03BF4"/>
    <w:rsid w:val="00A03E14"/>
    <w:rsid w:val="00A10467"/>
    <w:rsid w:val="00A12D11"/>
    <w:rsid w:val="00A20A8C"/>
    <w:rsid w:val="00A215EE"/>
    <w:rsid w:val="00A31FEB"/>
    <w:rsid w:val="00A37146"/>
    <w:rsid w:val="00A4254E"/>
    <w:rsid w:val="00A47A2C"/>
    <w:rsid w:val="00A57AAE"/>
    <w:rsid w:val="00A6003D"/>
    <w:rsid w:val="00A70193"/>
    <w:rsid w:val="00A7627F"/>
    <w:rsid w:val="00A76E97"/>
    <w:rsid w:val="00A80E8B"/>
    <w:rsid w:val="00A8292B"/>
    <w:rsid w:val="00A91D86"/>
    <w:rsid w:val="00AA30F8"/>
    <w:rsid w:val="00AA32CD"/>
    <w:rsid w:val="00AA44C6"/>
    <w:rsid w:val="00AB3DF2"/>
    <w:rsid w:val="00AD1907"/>
    <w:rsid w:val="00AD7E35"/>
    <w:rsid w:val="00AE0AF5"/>
    <w:rsid w:val="00AE39B4"/>
    <w:rsid w:val="00AE3F63"/>
    <w:rsid w:val="00AF5FAF"/>
    <w:rsid w:val="00B03C30"/>
    <w:rsid w:val="00B11724"/>
    <w:rsid w:val="00B14C13"/>
    <w:rsid w:val="00B15B91"/>
    <w:rsid w:val="00B354F5"/>
    <w:rsid w:val="00B35584"/>
    <w:rsid w:val="00B51940"/>
    <w:rsid w:val="00B53615"/>
    <w:rsid w:val="00B63840"/>
    <w:rsid w:val="00B63992"/>
    <w:rsid w:val="00B708F6"/>
    <w:rsid w:val="00B72DD7"/>
    <w:rsid w:val="00B80A16"/>
    <w:rsid w:val="00B8267E"/>
    <w:rsid w:val="00B92808"/>
    <w:rsid w:val="00B9283D"/>
    <w:rsid w:val="00B94870"/>
    <w:rsid w:val="00B951A4"/>
    <w:rsid w:val="00BD27EF"/>
    <w:rsid w:val="00BD4D06"/>
    <w:rsid w:val="00BD704F"/>
    <w:rsid w:val="00BE42CB"/>
    <w:rsid w:val="00BE4CB5"/>
    <w:rsid w:val="00BE555B"/>
    <w:rsid w:val="00BE6F11"/>
    <w:rsid w:val="00BE79EC"/>
    <w:rsid w:val="00BF5F30"/>
    <w:rsid w:val="00BF62A9"/>
    <w:rsid w:val="00BF7A30"/>
    <w:rsid w:val="00C015D9"/>
    <w:rsid w:val="00C02C13"/>
    <w:rsid w:val="00C07AD1"/>
    <w:rsid w:val="00C1132F"/>
    <w:rsid w:val="00C11A28"/>
    <w:rsid w:val="00C173EE"/>
    <w:rsid w:val="00C23825"/>
    <w:rsid w:val="00C3366A"/>
    <w:rsid w:val="00C35533"/>
    <w:rsid w:val="00C35B68"/>
    <w:rsid w:val="00C40FCA"/>
    <w:rsid w:val="00C41F61"/>
    <w:rsid w:val="00C45014"/>
    <w:rsid w:val="00C51C04"/>
    <w:rsid w:val="00C563FA"/>
    <w:rsid w:val="00C566F2"/>
    <w:rsid w:val="00C63B49"/>
    <w:rsid w:val="00C64132"/>
    <w:rsid w:val="00CA4DE6"/>
    <w:rsid w:val="00CA723B"/>
    <w:rsid w:val="00CB787E"/>
    <w:rsid w:val="00CD0314"/>
    <w:rsid w:val="00CD1F30"/>
    <w:rsid w:val="00CD46FE"/>
    <w:rsid w:val="00CD7578"/>
    <w:rsid w:val="00CE3517"/>
    <w:rsid w:val="00CF3B85"/>
    <w:rsid w:val="00D01BB1"/>
    <w:rsid w:val="00D0460A"/>
    <w:rsid w:val="00D05841"/>
    <w:rsid w:val="00D13DB6"/>
    <w:rsid w:val="00D3051A"/>
    <w:rsid w:val="00D31ABB"/>
    <w:rsid w:val="00D33509"/>
    <w:rsid w:val="00D34842"/>
    <w:rsid w:val="00D44988"/>
    <w:rsid w:val="00D573A7"/>
    <w:rsid w:val="00D575C0"/>
    <w:rsid w:val="00D66A08"/>
    <w:rsid w:val="00D7199B"/>
    <w:rsid w:val="00D71C61"/>
    <w:rsid w:val="00D743F9"/>
    <w:rsid w:val="00D750F9"/>
    <w:rsid w:val="00D7616B"/>
    <w:rsid w:val="00D769D9"/>
    <w:rsid w:val="00D85847"/>
    <w:rsid w:val="00D92889"/>
    <w:rsid w:val="00D9502A"/>
    <w:rsid w:val="00D968D8"/>
    <w:rsid w:val="00DA4278"/>
    <w:rsid w:val="00DC0CD6"/>
    <w:rsid w:val="00DC18A4"/>
    <w:rsid w:val="00DC492A"/>
    <w:rsid w:val="00DD33A3"/>
    <w:rsid w:val="00DE37DF"/>
    <w:rsid w:val="00DE456B"/>
    <w:rsid w:val="00E07C81"/>
    <w:rsid w:val="00E11116"/>
    <w:rsid w:val="00E21F54"/>
    <w:rsid w:val="00E22949"/>
    <w:rsid w:val="00E26A93"/>
    <w:rsid w:val="00E2795A"/>
    <w:rsid w:val="00E42DC2"/>
    <w:rsid w:val="00E45152"/>
    <w:rsid w:val="00E45B77"/>
    <w:rsid w:val="00E50556"/>
    <w:rsid w:val="00E50CE3"/>
    <w:rsid w:val="00E56B5E"/>
    <w:rsid w:val="00E60019"/>
    <w:rsid w:val="00EA29A8"/>
    <w:rsid w:val="00EA5CEE"/>
    <w:rsid w:val="00EA6833"/>
    <w:rsid w:val="00EA687C"/>
    <w:rsid w:val="00EC3D14"/>
    <w:rsid w:val="00ED0540"/>
    <w:rsid w:val="00ED1CDF"/>
    <w:rsid w:val="00EF38FD"/>
    <w:rsid w:val="00EF4EA7"/>
    <w:rsid w:val="00F06DC7"/>
    <w:rsid w:val="00F10B6A"/>
    <w:rsid w:val="00F10D8E"/>
    <w:rsid w:val="00F11DB5"/>
    <w:rsid w:val="00F238EF"/>
    <w:rsid w:val="00F37C25"/>
    <w:rsid w:val="00F402F6"/>
    <w:rsid w:val="00F51B64"/>
    <w:rsid w:val="00F5439C"/>
    <w:rsid w:val="00F54DA1"/>
    <w:rsid w:val="00F650F4"/>
    <w:rsid w:val="00F91D0C"/>
    <w:rsid w:val="00F92DD4"/>
    <w:rsid w:val="00F962E0"/>
    <w:rsid w:val="00FA0A29"/>
    <w:rsid w:val="00FA3656"/>
    <w:rsid w:val="00FB610B"/>
    <w:rsid w:val="00FB74B0"/>
    <w:rsid w:val="00FC1452"/>
    <w:rsid w:val="00FC7F75"/>
    <w:rsid w:val="00FD082F"/>
    <w:rsid w:val="00FD4391"/>
    <w:rsid w:val="00FE36E1"/>
    <w:rsid w:val="00FF00C8"/>
    <w:rsid w:val="00FF1B3C"/>
    <w:rsid w:val="00FF2258"/>
    <w:rsid w:val="00FF2D67"/>
    <w:rsid w:val="00FF5A27"/>
    <w:rsid w:val="00FF5BDA"/>
    <w:rsid w:val="00FF7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D899D"/>
  <w15:docId w15:val="{44C46981-502E-4435-BC07-E3C8C4FFF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771FC"/>
  </w:style>
  <w:style w:type="paragraph" w:styleId="Cmsor1">
    <w:name w:val="heading 1"/>
    <w:basedOn w:val="Norml"/>
    <w:next w:val="Norml"/>
    <w:link w:val="Cmsor1Char"/>
    <w:uiPriority w:val="9"/>
    <w:qFormat/>
    <w:rsid w:val="000D0AF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771FC"/>
    <w:pPr>
      <w:ind w:left="720"/>
      <w:contextualSpacing/>
    </w:pPr>
  </w:style>
  <w:style w:type="character" w:customStyle="1" w:styleId="apple-converted-space">
    <w:name w:val="apple-converted-space"/>
    <w:basedOn w:val="Bekezdsalapbettpusa"/>
    <w:rsid w:val="00BD27EF"/>
  </w:style>
  <w:style w:type="paragraph" w:styleId="lfej">
    <w:name w:val="header"/>
    <w:basedOn w:val="Norml"/>
    <w:link w:val="lfejChar"/>
    <w:uiPriority w:val="99"/>
    <w:unhideWhenUsed/>
    <w:rsid w:val="008F68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F68BF"/>
  </w:style>
  <w:style w:type="paragraph" w:styleId="llb">
    <w:name w:val="footer"/>
    <w:basedOn w:val="Norml"/>
    <w:link w:val="llbChar"/>
    <w:uiPriority w:val="99"/>
    <w:unhideWhenUsed/>
    <w:rsid w:val="008F68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F68BF"/>
  </w:style>
  <w:style w:type="paragraph" w:styleId="Buborkszveg">
    <w:name w:val="Balloon Text"/>
    <w:basedOn w:val="Norml"/>
    <w:link w:val="BuborkszvegChar"/>
    <w:uiPriority w:val="99"/>
    <w:semiHidden/>
    <w:unhideWhenUsed/>
    <w:rsid w:val="00962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62F4D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962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0D0AF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hivatkozs">
    <w:name w:val="Hyperlink"/>
    <w:basedOn w:val="Bekezdsalapbettpusa"/>
    <w:uiPriority w:val="99"/>
    <w:semiHidden/>
    <w:unhideWhenUsed/>
    <w:rsid w:val="007745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84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EBFAF-DF82-4B92-8706-0B949685D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2726</Words>
  <Characters>18817</Characters>
  <Application>Microsoft Office Word</Application>
  <DocSecurity>4</DocSecurity>
  <Lines>156</Lines>
  <Paragraphs>42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Helga</dc:creator>
  <cp:lastModifiedBy>József Bacsárdi</cp:lastModifiedBy>
  <cp:revision>2</cp:revision>
  <dcterms:created xsi:type="dcterms:W3CDTF">2025-05-21T07:29:00Z</dcterms:created>
  <dcterms:modified xsi:type="dcterms:W3CDTF">2025-05-21T07:29:00Z</dcterms:modified>
</cp:coreProperties>
</file>